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9D" w:rsidRPr="00E05321" w:rsidRDefault="00E05321" w:rsidP="00E05321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05321">
        <w:rPr>
          <w:rFonts w:ascii="Arial" w:hAnsi="Arial" w:cs="Arial"/>
          <w:b/>
          <w:sz w:val="20"/>
          <w:szCs w:val="20"/>
        </w:rPr>
        <w:t>Постановление Главного государственного санитарного врача Республики Казахстан №46 от 27 июля 2020 года</w:t>
      </w:r>
    </w:p>
    <w:p w:rsidR="00E05321" w:rsidRPr="00E05321" w:rsidRDefault="00E05321" w:rsidP="00E05321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05321">
        <w:rPr>
          <w:rFonts w:ascii="Arial" w:hAnsi="Arial" w:cs="Arial"/>
          <w:b/>
          <w:sz w:val="20"/>
          <w:szCs w:val="20"/>
        </w:rPr>
        <w:t>О внесении изменений и дополнений в постановление Главного государственного санитарного врача Республики Казахстан № 43 от 26 июня 2020 года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В целях предупреждения распространения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инфекции COVID-19 среди населения Республики Казахстан ПОСТАНОВЛЯЮ: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 В </w:t>
      </w:r>
      <w:hyperlink r:id="rId5" w:history="1">
        <w:r w:rsidRPr="00E05321">
          <w:rPr>
            <w:rStyle w:val="a5"/>
            <w:rFonts w:ascii="Arial" w:hAnsi="Arial" w:cs="Arial"/>
            <w:sz w:val="20"/>
            <w:szCs w:val="20"/>
          </w:rPr>
          <w:t>постановлении</w:t>
        </w:r>
      </w:hyperlink>
      <w:r w:rsidRPr="00E05321">
        <w:rPr>
          <w:rFonts w:ascii="Arial" w:hAnsi="Arial" w:cs="Arial"/>
          <w:sz w:val="20"/>
          <w:szCs w:val="20"/>
        </w:rPr>
        <w:t xml:space="preserve"> Главного государственного санитарного врача Республики Казахстан от 26 июня 2020 года № 43 «О дальнейшем усилении мер по предупреждению заболеваний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инфекцией среди населения Республики Казахстан» внести следующие изменения и дополнения: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1) подпункт 4) </w:t>
      </w:r>
      <w:hyperlink r:id="rId6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2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«4) разрешение на свободный выход населения из мест проживания с обязательным ношением маски и соблюдением социальной дистанции</w:t>
      </w:r>
      <w:proofErr w:type="gramStart"/>
      <w:r w:rsidRPr="00E05321">
        <w:rPr>
          <w:rFonts w:ascii="Arial" w:hAnsi="Arial" w:cs="Arial"/>
          <w:sz w:val="20"/>
          <w:szCs w:val="20"/>
        </w:rPr>
        <w:t>;»</w:t>
      </w:r>
      <w:proofErr w:type="gramEnd"/>
      <w:r w:rsidRPr="00E05321">
        <w:rPr>
          <w:rFonts w:ascii="Arial" w:hAnsi="Arial" w:cs="Arial"/>
          <w:sz w:val="20"/>
          <w:szCs w:val="20"/>
        </w:rPr>
        <w:t>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E05321">
        <w:rPr>
          <w:rFonts w:ascii="Arial" w:hAnsi="Arial" w:cs="Arial"/>
          <w:sz w:val="20"/>
          <w:szCs w:val="20"/>
        </w:rPr>
        <w:t xml:space="preserve">2) подпункт 22) </w:t>
      </w:r>
      <w:hyperlink r:id="rId7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17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«22) лабораторное обследование на COVID-19 методом ПЦР лиц, призываемых на срочную воинскую службу на сборных пунктах и молодого пополнения по прибытию в воинские части</w:t>
      </w:r>
      <w:proofErr w:type="gramStart"/>
      <w:r w:rsidRPr="00E05321">
        <w:rPr>
          <w:rFonts w:ascii="Arial" w:hAnsi="Arial" w:cs="Arial"/>
          <w:sz w:val="20"/>
          <w:szCs w:val="20"/>
        </w:rPr>
        <w:t>;»</w:t>
      </w:r>
      <w:proofErr w:type="gramEnd"/>
      <w:r w:rsidRPr="00E05321">
        <w:rPr>
          <w:rFonts w:ascii="Arial" w:hAnsi="Arial" w:cs="Arial"/>
          <w:sz w:val="20"/>
          <w:szCs w:val="20"/>
        </w:rPr>
        <w:t>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3) подпункт 1) </w:t>
      </w:r>
      <w:hyperlink r:id="rId8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23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«функционирование провизорных стационаров/отделений для больных с симптомами, не исключающими заболевания COVID-19;»;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4) подпункты 3) и 4) </w:t>
      </w:r>
      <w:hyperlink r:id="rId9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23</w:t>
        </w:r>
      </w:hyperlink>
      <w:r w:rsidRPr="00E05321">
        <w:rPr>
          <w:rFonts w:ascii="Arial" w:hAnsi="Arial" w:cs="Arial"/>
          <w:sz w:val="20"/>
          <w:szCs w:val="20"/>
        </w:rPr>
        <w:t xml:space="preserve">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E05321">
        <w:rPr>
          <w:rFonts w:ascii="Arial" w:hAnsi="Arial" w:cs="Arial"/>
          <w:sz w:val="20"/>
          <w:szCs w:val="20"/>
        </w:rPr>
        <w:t xml:space="preserve">5) подпункты 2), 5), 8), 9), 11) и 26) </w:t>
      </w:r>
      <w:hyperlink r:id="rId10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24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«2) выделение отдельных инфекционных коек (стационаров/отделений) для изоляции больных с клиническими признаками, не исключающими COVID-19, с соблюдением противоэпидемического режима;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5) при поступлении в организации родовспоможения рожениц, а также в многопрофильные стационары пациентов, нуждающихся в оказании экстренной помощи по жизненным показаниям, медицинская помощь </w:t>
      </w:r>
      <w:proofErr w:type="gramStart"/>
      <w:r w:rsidRPr="00E05321">
        <w:rPr>
          <w:rFonts w:ascii="Arial" w:hAnsi="Arial" w:cs="Arial"/>
          <w:sz w:val="20"/>
          <w:szCs w:val="20"/>
        </w:rPr>
        <w:t>оказывается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не дожидаясь результатов лабораторного обследования на COVID-19 в изолированном помещении с соблюдением противоэпидемического режима с использованием средств индивидуальной защиты. </w:t>
      </w:r>
      <w:proofErr w:type="gramStart"/>
      <w:r w:rsidRPr="00E05321">
        <w:rPr>
          <w:rFonts w:ascii="Arial" w:hAnsi="Arial" w:cs="Arial"/>
          <w:sz w:val="20"/>
          <w:szCs w:val="20"/>
        </w:rPr>
        <w:t>Персонал, задействованный в оказании медицинской помощи при подтверждении у пациента диагноза COVID-19 подлежит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лабораторному обследованию на COVID-19. При положительном результате отстраняется от работы и направляется на лечение, при отрицательном результате продолжает исполнять свои должностные обязанности и подлежит медицинскому наблюдению в течение 14 дней;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8) соблюдение требований противоэпидемического, режима в инфекционных и иных медицинских организациях;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9) исключение пересечения потока контактных из различных рейсов, домашних очагов, контактных по месту работы (учебы) в провизорных и инфекционных стационарах;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11) независимо от эпидемиологической ситуации продолжить оказание плановой медицинской помощи беременным и детям, пациентам, получающим амбулаторный программный гемодиализ, пациентам с онкологическими и </w:t>
      </w:r>
      <w:proofErr w:type="spellStart"/>
      <w:r w:rsidRPr="00E05321">
        <w:rPr>
          <w:rFonts w:ascii="Arial" w:hAnsi="Arial" w:cs="Arial"/>
          <w:sz w:val="20"/>
          <w:szCs w:val="20"/>
        </w:rPr>
        <w:t>онкогематологическими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заболеваниями, а также с заболеваниями, перенос лечения которых несет угрозу для жизни пациента.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Плановую госпитализацию по остальным профилям возобновить в 2 этапа с соблюдением требований зонирования и усиленного санитарно-дезинфекционного режима согласно приложению 2 к настоящему постановлению и наличии службы инфекционного контроля в медицинской организации: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на 1 этапе все медицинские организации, не задействованные в оказании медицинской помощи при COVID-19;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на 2 этапе медицинские организации, задействованные в оказании медицинской помощи при COVID-19 при условии достижения R&lt;1 в регионе и ПЗКФ&lt;50% в медицинской организации в течение 7 дней;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26) приостановить оказание плановых </w:t>
      </w:r>
      <w:proofErr w:type="spellStart"/>
      <w:r w:rsidRPr="00E05321">
        <w:rPr>
          <w:rFonts w:ascii="Arial" w:hAnsi="Arial" w:cs="Arial"/>
          <w:sz w:val="20"/>
          <w:szCs w:val="20"/>
        </w:rPr>
        <w:t>скринингов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 профилактических смотров в организациях ПМСП, за исключением профилактических прививок</w:t>
      </w:r>
      <w:proofErr w:type="gramStart"/>
      <w:r w:rsidRPr="00E05321">
        <w:rPr>
          <w:rFonts w:ascii="Arial" w:hAnsi="Arial" w:cs="Arial"/>
          <w:sz w:val="20"/>
          <w:szCs w:val="20"/>
        </w:rPr>
        <w:t>;»</w:t>
      </w:r>
      <w:proofErr w:type="gramEnd"/>
      <w:r w:rsidRPr="00E05321">
        <w:rPr>
          <w:rFonts w:ascii="Arial" w:hAnsi="Arial" w:cs="Arial"/>
          <w:sz w:val="20"/>
          <w:szCs w:val="20"/>
        </w:rPr>
        <w:t>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E05321">
        <w:rPr>
          <w:rFonts w:ascii="Arial" w:hAnsi="Arial" w:cs="Arial"/>
          <w:sz w:val="20"/>
          <w:szCs w:val="20"/>
        </w:rPr>
        <w:t xml:space="preserve">6) подпункты 31), 32) и 33) </w:t>
      </w:r>
      <w:hyperlink r:id="rId11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пункта 24</w:t>
        </w:r>
      </w:hyperlink>
      <w:r w:rsidRPr="00E05321">
        <w:rPr>
          <w:rFonts w:ascii="Arial" w:hAnsi="Arial" w:cs="Arial"/>
          <w:sz w:val="20"/>
          <w:szCs w:val="20"/>
        </w:rPr>
        <w:t xml:space="preserve"> исключить;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7) </w:t>
      </w:r>
      <w:hyperlink r:id="rId12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 25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«25. Руководителям республиканских медицинских организаций продолжить оказание плановых медицинских услуг по профилю с соблюдением требований зонирования и усиленного санитарно-дезинфекционного режима согласно приложению 2 к настоящему постановлению</w:t>
      </w:r>
      <w:proofErr w:type="gramStart"/>
      <w:r w:rsidRPr="00E05321">
        <w:rPr>
          <w:rFonts w:ascii="Arial" w:hAnsi="Arial" w:cs="Arial"/>
          <w:sz w:val="20"/>
          <w:szCs w:val="20"/>
        </w:rPr>
        <w:t>.»;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End"/>
      <w:r w:rsidRPr="00E05321">
        <w:rPr>
          <w:rFonts w:ascii="Arial" w:hAnsi="Arial" w:cs="Arial"/>
          <w:sz w:val="20"/>
          <w:szCs w:val="20"/>
        </w:rPr>
        <w:t xml:space="preserve">8) подпункт 8) </w:t>
      </w:r>
      <w:hyperlink r:id="rId13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 26</w:t>
        </w:r>
      </w:hyperlink>
      <w:r w:rsidRPr="00E05321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«8) контроль соблюдения противоэпидемического режима в инфекционных стационарах и иных организациях здравоохранения</w:t>
      </w:r>
      <w:proofErr w:type="gramStart"/>
      <w:r w:rsidRPr="00E05321">
        <w:rPr>
          <w:rFonts w:ascii="Arial" w:hAnsi="Arial" w:cs="Arial"/>
          <w:sz w:val="20"/>
          <w:szCs w:val="20"/>
        </w:rPr>
        <w:t>;»</w:t>
      </w:r>
      <w:proofErr w:type="gramEnd"/>
      <w:r w:rsidRPr="00E05321">
        <w:rPr>
          <w:rFonts w:ascii="Arial" w:hAnsi="Arial" w:cs="Arial"/>
          <w:sz w:val="20"/>
          <w:szCs w:val="20"/>
        </w:rPr>
        <w:t>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9) </w:t>
      </w:r>
      <w:hyperlink r:id="rId14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 30</w:t>
        </w:r>
      </w:hyperlink>
      <w:r w:rsidRPr="00E05321">
        <w:rPr>
          <w:rFonts w:ascii="Arial" w:hAnsi="Arial" w:cs="Arial"/>
          <w:sz w:val="20"/>
          <w:szCs w:val="20"/>
        </w:rPr>
        <w:t xml:space="preserve"> исключить.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10) </w:t>
      </w:r>
      <w:hyperlink r:id="rId15" w:history="1">
        <w:r w:rsidRPr="00E05321">
          <w:rPr>
            <w:rStyle w:val="a5"/>
            <w:rFonts w:ascii="Arial" w:hAnsi="Arial" w:cs="Arial"/>
            <w:sz w:val="20"/>
            <w:szCs w:val="20"/>
          </w:rPr>
          <w:t>пункт 36</w:t>
        </w:r>
      </w:hyperlink>
      <w:r w:rsidRPr="00E05321">
        <w:rPr>
          <w:rFonts w:ascii="Arial" w:hAnsi="Arial" w:cs="Arial"/>
          <w:sz w:val="20"/>
          <w:szCs w:val="20"/>
        </w:rPr>
        <w:t xml:space="preserve"> исключить.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11) в </w:t>
      </w:r>
      <w:hyperlink r:id="rId16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4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пункты 1, 2 раздела I.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«1. Ношение защитных масок для населения обязательно: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- всем лицам при нахождении в закрытых помещениях (аптека, магазин, офис, медицинская организация, организация в сфере обслуживания населения и </w:t>
      </w:r>
      <w:proofErr w:type="gramStart"/>
      <w:r w:rsidRPr="00E05321">
        <w:rPr>
          <w:rFonts w:ascii="Arial" w:hAnsi="Arial" w:cs="Arial"/>
          <w:sz w:val="20"/>
          <w:szCs w:val="20"/>
        </w:rPr>
        <w:t>другое</w:t>
      </w:r>
      <w:proofErr w:type="gramEnd"/>
      <w:r w:rsidRPr="00E05321">
        <w:rPr>
          <w:rFonts w:ascii="Arial" w:hAnsi="Arial" w:cs="Arial"/>
          <w:sz w:val="20"/>
          <w:szCs w:val="20"/>
        </w:rPr>
        <w:t>), а также в транспорте и на улице;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здоровым лицам при оказании помощи человеку с подозрением на COVID-19;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- лицам, у которых появились симптомы заболевания, сходные с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инфекцией (повышение температуры тела, кашель, чихание).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При этом данный пункт обязывает человека на обязательное исполнение и в случае нарушения применяется административные меры к виновным.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2. Ношение защитных масок для населения за пределами закрытых помещений (на улице) рекомендовано для того, чтобы снизить риск инфицирования среди населения.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Цель - защита людей от случайного прикосновения к частям лица (носа, рта) потенциально инфицированными руками. По данным ВОЗ человек в среднем 3-5 раз за минуту может трогать лицо, при этом, не контролируя этот процесс, что при загрязненных руках повышает риск инфицирования.»;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12) в </w:t>
      </w:r>
      <w:hyperlink r:id="rId17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4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в пунктах 2, 3 раздела II. слова «карантинных центрах</w:t>
      </w:r>
      <w:proofErr w:type="gramStart"/>
      <w:r w:rsidRPr="00E05321">
        <w:rPr>
          <w:rFonts w:ascii="Arial" w:hAnsi="Arial" w:cs="Arial"/>
          <w:sz w:val="20"/>
          <w:szCs w:val="20"/>
        </w:rPr>
        <w:t>,»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13) в </w:t>
      </w:r>
      <w:hyperlink r:id="rId18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17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пункт 4 раздела I.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«4. </w:t>
      </w:r>
      <w:proofErr w:type="gramStart"/>
      <w:r w:rsidRPr="00E05321">
        <w:rPr>
          <w:rFonts w:ascii="Arial" w:hAnsi="Arial" w:cs="Arial"/>
          <w:sz w:val="20"/>
          <w:szCs w:val="20"/>
        </w:rPr>
        <w:t>Сотрудники, посетители и отдыхающие должны носить медицинские маски и соблюдать социальную дистанцию не менее 1,5 метра.»;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14) в </w:t>
      </w:r>
      <w:hyperlink r:id="rId19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27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подпункт 7) пункта 4.1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«7) при наличии условий изоляции обеспечивает изоляцию близких контактных на дому. </w:t>
      </w:r>
      <w:proofErr w:type="gramStart"/>
      <w:r w:rsidRPr="00E05321">
        <w:rPr>
          <w:rFonts w:ascii="Arial" w:hAnsi="Arial" w:cs="Arial"/>
          <w:sz w:val="20"/>
          <w:szCs w:val="20"/>
        </w:rPr>
        <w:t>В случае отсутствия условий для близких контактов из числа личного состава - в помещениях определенных местными исполнительными органами (в военно-медицинских подразделениях);»;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15) </w:t>
      </w:r>
      <w:hyperlink r:id="rId20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приложение 31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16) </w:t>
      </w:r>
      <w:hyperlink r:id="rId21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приложение 32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изложить в новой редакции согласно </w:t>
      </w:r>
      <w:hyperlink r:id="rId22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приложению 1</w:t>
        </w:r>
      </w:hyperlink>
      <w:r w:rsidRPr="00E05321">
        <w:rPr>
          <w:rFonts w:ascii="Arial" w:hAnsi="Arial" w:cs="Arial"/>
          <w:sz w:val="20"/>
          <w:szCs w:val="20"/>
        </w:rPr>
        <w:t xml:space="preserve"> к настоящему постановлению;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17) в </w:t>
      </w:r>
      <w:hyperlink r:id="rId23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33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в пункте 1.1 раздела II. слова «карантинные объекты (для </w:t>
      </w:r>
      <w:proofErr w:type="gramStart"/>
      <w:r w:rsidRPr="00E05321">
        <w:rPr>
          <w:rFonts w:ascii="Arial" w:hAnsi="Arial" w:cs="Arial"/>
          <w:sz w:val="20"/>
          <w:szCs w:val="20"/>
        </w:rPr>
        <w:t>здоровых</w:t>
      </w:r>
      <w:proofErr w:type="gramEnd"/>
      <w:r w:rsidRPr="00E05321">
        <w:rPr>
          <w:rFonts w:ascii="Arial" w:hAnsi="Arial" w:cs="Arial"/>
          <w:sz w:val="20"/>
          <w:szCs w:val="20"/>
        </w:rPr>
        <w:t>)»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5 раздела II. слова «и карантинном»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подпункт 4) пункта 1.2 раздела III.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«4) лица, призываемые на срочную воинскую службу на сборных пунктах и молодое пополнение по прибытию в воинские части</w:t>
      </w:r>
      <w:proofErr w:type="gramStart"/>
      <w:r w:rsidRPr="00E05321">
        <w:rPr>
          <w:rFonts w:ascii="Arial" w:hAnsi="Arial" w:cs="Arial"/>
          <w:sz w:val="20"/>
          <w:szCs w:val="20"/>
        </w:rPr>
        <w:t>.»;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подпункт 4) пункта 1.3 раздела III.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«4) беременные и </w:t>
      </w:r>
      <w:proofErr w:type="spellStart"/>
      <w:r w:rsidRPr="00E05321">
        <w:rPr>
          <w:rFonts w:ascii="Arial" w:hAnsi="Arial" w:cs="Arial"/>
          <w:sz w:val="20"/>
          <w:szCs w:val="20"/>
        </w:rPr>
        <w:t>новорожденнные</w:t>
      </w:r>
      <w:proofErr w:type="spellEnd"/>
      <w:proofErr w:type="gramStart"/>
      <w:r w:rsidRPr="00E05321">
        <w:rPr>
          <w:rFonts w:ascii="Arial" w:hAnsi="Arial" w:cs="Arial"/>
          <w:sz w:val="20"/>
          <w:szCs w:val="20"/>
        </w:rPr>
        <w:t>;»</w:t>
      </w:r>
      <w:proofErr w:type="gramEnd"/>
      <w:r w:rsidRPr="00E05321">
        <w:rPr>
          <w:rFonts w:ascii="Arial" w:hAnsi="Arial" w:cs="Arial"/>
          <w:sz w:val="20"/>
          <w:szCs w:val="20"/>
        </w:rPr>
        <w:t>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5 раздела III. слова «и карантинном»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18) в </w:t>
      </w:r>
      <w:hyperlink r:id="rId24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34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4 слово «карантинных»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пункт 6 изложить в следующей редакции: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«6. </w:t>
      </w:r>
      <w:proofErr w:type="gramStart"/>
      <w:r w:rsidRPr="00E05321">
        <w:rPr>
          <w:rFonts w:ascii="Arial" w:hAnsi="Arial" w:cs="Arial"/>
          <w:sz w:val="20"/>
          <w:szCs w:val="20"/>
        </w:rPr>
        <w:t>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COVID-19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необходимо предпринять следующие меры: отстранение от работы на 14 дней после последнего контакта и изоляция на домашний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</w:t>
      </w:r>
      <w:proofErr w:type="gramStart"/>
      <w:r w:rsidRPr="00E05321">
        <w:rPr>
          <w:rFonts w:ascii="Arial" w:hAnsi="Arial" w:cs="Arial"/>
          <w:sz w:val="20"/>
          <w:szCs w:val="20"/>
        </w:rPr>
        <w:t>При отрицательном результате находится на домашнем карантине и допускается к работе через 14 дней после повторного лабораторного обследования с отрицательным результатом.»;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19) в </w:t>
      </w:r>
      <w:hyperlink r:id="rId25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35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2 раздела I. слова «в карантинном стационаре»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3 раздела I. слова «при наличии условий согласно приложению 36 к настоящему постановлению. В случае отсутствия условий для изоляции на дому рекомендуется изоляция в карантинный стационар»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пункте 4 раздела I. слова «по согласованию с эпидемиологом территориального подразделения Комитета контроля качества и безопасности товаров и услуг»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раздел II.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20) в </w:t>
      </w:r>
      <w:hyperlink r:id="rId26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36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пункт 7 исключить;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21) в </w:t>
      </w:r>
      <w:hyperlink r:id="rId27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приложение 40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 изложить в новой редакции согласно </w:t>
      </w:r>
      <w:hyperlink r:id="rId28" w:anchor="sub2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приложению</w:t>
        </w:r>
      </w:hyperlink>
      <w:r w:rsidRPr="00E05321">
        <w:rPr>
          <w:rFonts w:ascii="Arial" w:hAnsi="Arial" w:cs="Arial"/>
          <w:sz w:val="20"/>
          <w:szCs w:val="20"/>
        </w:rPr>
        <w:t xml:space="preserve"> к настоящему постановлению;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22) в </w:t>
      </w:r>
      <w:hyperlink r:id="rId29" w:history="1">
        <w:r w:rsidRPr="00E05321">
          <w:rPr>
            <w:rStyle w:val="a5"/>
            <w:rFonts w:ascii="Arial" w:hAnsi="Arial" w:cs="Arial"/>
            <w:sz w:val="20"/>
            <w:szCs w:val="20"/>
          </w:rPr>
          <w:t>приложении 41</w:t>
        </w:r>
      </w:hyperlink>
      <w:r w:rsidRPr="00E05321">
        <w:rPr>
          <w:rFonts w:ascii="Arial" w:hAnsi="Arial" w:cs="Arial"/>
          <w:sz w:val="20"/>
          <w:szCs w:val="20"/>
        </w:rPr>
        <w:t xml:space="preserve"> к постановлению: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в подпункте 8) пункта 22 раздела I. слова «или карантинный центр по месту нахождения пациента» исключить.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05321">
        <w:rPr>
          <w:rFonts w:ascii="Arial" w:hAnsi="Arial" w:cs="Arial"/>
          <w:sz w:val="20"/>
          <w:szCs w:val="20"/>
        </w:rPr>
        <w:t>Контроль за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3. Настоящее постановление вступает в силу со дня подписания.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5321" w:rsidRPr="00465C3B" w:rsidTr="00465C3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5321" w:rsidRPr="00465C3B" w:rsidRDefault="00E05321" w:rsidP="00465C3B">
            <w:pPr>
              <w:pStyle w:val="a9"/>
              <w:ind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C3B">
              <w:rPr>
                <w:rFonts w:ascii="Arial" w:hAnsi="Arial" w:cs="Arial"/>
                <w:b/>
                <w:sz w:val="20"/>
                <w:szCs w:val="20"/>
              </w:rPr>
              <w:t>Главный Государственный</w:t>
            </w:r>
            <w:r w:rsidR="00465C3B" w:rsidRPr="00465C3B">
              <w:rPr>
                <w:rFonts w:ascii="Arial" w:hAnsi="Arial" w:cs="Arial"/>
                <w:b/>
                <w:sz w:val="20"/>
                <w:szCs w:val="20"/>
              </w:rPr>
              <w:t xml:space="preserve"> санитарный врач </w:t>
            </w:r>
            <w:r w:rsidRPr="00465C3B">
              <w:rPr>
                <w:rFonts w:ascii="Arial" w:hAnsi="Arial" w:cs="Arial"/>
                <w:b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2500" w:type="pct"/>
            <w:vAlign w:val="center"/>
            <w:hideMark/>
          </w:tcPr>
          <w:p w:rsidR="00E05321" w:rsidRPr="00465C3B" w:rsidRDefault="00465C3B" w:rsidP="00465C3B">
            <w:pPr>
              <w:pStyle w:val="a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C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E05321" w:rsidRPr="00465C3B">
              <w:rPr>
                <w:rFonts w:ascii="Arial" w:hAnsi="Arial" w:cs="Arial"/>
                <w:b/>
                <w:sz w:val="20"/>
                <w:szCs w:val="20"/>
              </w:rPr>
              <w:t xml:space="preserve">А. </w:t>
            </w:r>
            <w:proofErr w:type="spellStart"/>
            <w:r w:rsidR="00E05321" w:rsidRPr="00465C3B">
              <w:rPr>
                <w:rFonts w:ascii="Arial" w:hAnsi="Arial" w:cs="Arial"/>
                <w:b/>
                <w:sz w:val="20"/>
                <w:szCs w:val="20"/>
              </w:rPr>
              <w:t>Есмагамбетова</w:t>
            </w:r>
            <w:proofErr w:type="spellEnd"/>
          </w:p>
        </w:tc>
      </w:tr>
    </w:tbl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Приложение 1</w:t>
      </w:r>
      <w:r w:rsidRPr="00E05321">
        <w:rPr>
          <w:rFonts w:ascii="Arial" w:hAnsi="Arial" w:cs="Arial"/>
          <w:sz w:val="20"/>
          <w:szCs w:val="20"/>
        </w:rPr>
        <w:br/>
        <w:t xml:space="preserve">к </w:t>
      </w:r>
      <w:hyperlink r:id="rId30" w:anchor="sub0" w:history="1">
        <w:r w:rsidRPr="00E05321">
          <w:rPr>
            <w:rStyle w:val="a5"/>
            <w:rFonts w:ascii="Arial" w:hAnsi="Arial" w:cs="Arial"/>
            <w:sz w:val="20"/>
            <w:szCs w:val="20"/>
          </w:rPr>
          <w:t>постановлению</w:t>
        </w:r>
      </w:hyperlink>
      <w:r w:rsidRPr="00E05321">
        <w:rPr>
          <w:rFonts w:ascii="Arial" w:hAnsi="Arial" w:cs="Arial"/>
          <w:sz w:val="20"/>
          <w:szCs w:val="20"/>
        </w:rPr>
        <w:t xml:space="preserve"> Главного</w:t>
      </w:r>
      <w:r w:rsidRPr="00E05321">
        <w:rPr>
          <w:rFonts w:ascii="Arial" w:hAnsi="Arial" w:cs="Arial"/>
          <w:sz w:val="20"/>
          <w:szCs w:val="20"/>
        </w:rPr>
        <w:br/>
        <w:t>государственного санитарного врача</w:t>
      </w:r>
      <w:r w:rsidRPr="00E05321">
        <w:rPr>
          <w:rFonts w:ascii="Arial" w:hAnsi="Arial" w:cs="Arial"/>
          <w:sz w:val="20"/>
          <w:szCs w:val="20"/>
        </w:rPr>
        <w:br/>
        <w:t>Республики Казахстан</w:t>
      </w:r>
      <w:r w:rsidRPr="00E05321">
        <w:rPr>
          <w:rFonts w:ascii="Arial" w:hAnsi="Arial" w:cs="Arial"/>
          <w:sz w:val="20"/>
          <w:szCs w:val="20"/>
        </w:rPr>
        <w:br/>
        <w:t>от 27 июля 2020 № 46</w:t>
      </w:r>
    </w:p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«Приложение 32</w:t>
      </w:r>
      <w:r w:rsidRPr="00E05321">
        <w:rPr>
          <w:rFonts w:ascii="Arial" w:hAnsi="Arial" w:cs="Arial"/>
          <w:sz w:val="20"/>
          <w:szCs w:val="20"/>
        </w:rPr>
        <w:br/>
        <w:t>к постановлению</w:t>
      </w:r>
      <w:r w:rsidRPr="00E05321">
        <w:rPr>
          <w:rFonts w:ascii="Arial" w:hAnsi="Arial" w:cs="Arial"/>
          <w:sz w:val="20"/>
          <w:szCs w:val="20"/>
        </w:rPr>
        <w:br/>
        <w:t>Главного государственного</w:t>
      </w:r>
      <w:r w:rsidRPr="00E05321">
        <w:rPr>
          <w:rFonts w:ascii="Arial" w:hAnsi="Arial" w:cs="Arial"/>
          <w:sz w:val="20"/>
          <w:szCs w:val="20"/>
        </w:rPr>
        <w:br/>
        <w:t>санитарного врача</w:t>
      </w:r>
      <w:r w:rsidRPr="00E05321">
        <w:rPr>
          <w:rFonts w:ascii="Arial" w:hAnsi="Arial" w:cs="Arial"/>
          <w:sz w:val="20"/>
          <w:szCs w:val="20"/>
        </w:rPr>
        <w:br/>
        <w:t>Республики Казахстан</w:t>
      </w:r>
      <w:r w:rsidRPr="00E05321">
        <w:rPr>
          <w:rFonts w:ascii="Arial" w:hAnsi="Arial" w:cs="Arial"/>
          <w:sz w:val="20"/>
          <w:szCs w:val="20"/>
        </w:rPr>
        <w:br/>
        <w:t>№ __ от __ 2020 года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 </w:t>
      </w:r>
    </w:p>
    <w:p w:rsidR="00E05321" w:rsidRPr="00465C3B" w:rsidRDefault="00E05321" w:rsidP="00465C3B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65C3B">
        <w:rPr>
          <w:rFonts w:ascii="Arial" w:hAnsi="Arial" w:cs="Arial"/>
          <w:b/>
          <w:sz w:val="20"/>
          <w:szCs w:val="20"/>
        </w:rPr>
        <w:t>Алгоритм захоронения трупов людей, умерших от COVID-19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В случае летального исхода в медицинской организации пациента с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инфекцией COVID-19 (подтвержденный или вероятный диагноз) </w:t>
      </w:r>
      <w:proofErr w:type="spellStart"/>
      <w:r w:rsidRPr="00E05321">
        <w:rPr>
          <w:rFonts w:ascii="Arial" w:hAnsi="Arial" w:cs="Arial"/>
          <w:sz w:val="20"/>
          <w:szCs w:val="20"/>
        </w:rPr>
        <w:t>паталогоанатомическому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вскрытию подлежат все случаи: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1) материнской смертности;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2) младенческой смертности;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3) смерти лиц в возрасте до 65 лет с диагнозом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коронавирусная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инфекция COVID-19(U07.1,U07.2).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Вскрытие проводится в первые сутки после констатации биологической смерти в медицинской организации.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С целью установления диагноза, причины смерти и взятия биологического материала для гистологического и других видов лабораторного исследования, тело умершего транспортируется в патологоанатомическое отделение.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Городские и областные управления общественного здоровья определяют организации, осуществляющие патологоанатомическую диагностику, в которых будет проводиться патологоанатомическое исследование трупов лиц, умерших от COVID-19.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патологоанатомических отделениях необходимо обеспечить ведение журнала, с фиксацией ФИО, дат и действий всех работников, участвующих в патологоанатомическом вскрытии умерших от COVID-19, взятии биоматериала, уборке и дезинфекции секционного зала.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Во вскрытии участвует минимальное количество персонала (один врач-патологоанатом и два санитара), в средствах индивидуальной защиты согласно приложению 3 к настоящему постановлению.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При выявлении случая смерти человека с подозрением на COVID-19 эпидемиологическое обследование и другие мероприятия, связанные с данным, случаем проводятся немедленно после выявления трупа с соблюдением требований противоэпидемического режима.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Тело умершего с подозрением на COVID-19 до получения результатов лабораторного исследования родственникам не выдается.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случае, когда диагноз вызывает сомнение: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при отсутствии условий изолированного хранения трупа (или» при чрезвычайных ситуациях) проводится захоронение трупа в соответствии с требованиями противоэпидемического режима, не дожидаясь результатов лабораторных исследований;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при наличии условий обеспечения полной изоляции и сохранности трупа захоронение может быть отсрочено до получения результатов лабораторных исследований;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при положительном результате любого вида лабораторного исследования на COVID-19 - захоронение трупа проводится с соблюдением мер биобезопасности;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в случае отрицательного результата исследования на COVID-19 труп выдается родственникам для обычного захоронения.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E05321">
        <w:rPr>
          <w:rFonts w:ascii="Arial" w:hAnsi="Arial" w:cs="Arial"/>
          <w:sz w:val="20"/>
          <w:szCs w:val="20"/>
        </w:rPr>
        <w:t>Все лица, действия которых связаны с осмотром, транспортировкой, работой и обслуживанием трупов больных (с подозрением на) COVID-19, используют средства индивидуальной защиты (перчатки, экраны для защиты лица, а также медицинские маски или респираторы высокой степени защиты (не менее 2 класса защиты или FPP2), чистый, нестерильный, водостойкий халат с длинными рукавами (или водостойки одноразовый костюм, или водостойки комбинезон), резиновые сапоги или высокие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05321">
        <w:rPr>
          <w:rFonts w:ascii="Arial" w:hAnsi="Arial" w:cs="Arial"/>
          <w:sz w:val="20"/>
          <w:szCs w:val="20"/>
        </w:rPr>
        <w:t>прорезиненные бахилы), далее - СИЗ).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При необходимости хранения труп умершего необходимо обернуть обильно смоченной в дезинфицирующем средстве простыней, затем поместить в специально выделенную промаркированную кассетную холодильную камеру.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Омовение трупа больного, умершего от COVID-19, проводится в прозектуре. Лица (не более 3 человек), привлеченные к омовению трупа, надевают СИЗ (непромокаемый халат с фартуком, очки, медицинские маски, перчатки).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Допускается присутствие родственников </w:t>
      </w:r>
      <w:proofErr w:type="gramStart"/>
      <w:r w:rsidRPr="00E05321">
        <w:rPr>
          <w:rFonts w:ascii="Arial" w:hAnsi="Arial" w:cs="Arial"/>
          <w:sz w:val="20"/>
          <w:szCs w:val="20"/>
        </w:rPr>
        <w:t>умершего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при омовении не более 2 человек, при соблюдении дистанции не менее 2-х метров, с использованием СИЗ (респиратор, одноразовый медицинский халат, перчатки, бахилы).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При захоронении без гроба (по национальным обычаям) обмывают дезинфицирующим раствором и заворачивают в ткань (саван, «</w:t>
      </w:r>
      <w:proofErr w:type="spellStart"/>
      <w:r w:rsidRPr="00E05321">
        <w:rPr>
          <w:rFonts w:ascii="Arial" w:hAnsi="Arial" w:cs="Arial"/>
          <w:sz w:val="20"/>
          <w:szCs w:val="20"/>
        </w:rPr>
        <w:t>кебін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»), которая пропитывается соответствующим </w:t>
      </w:r>
      <w:proofErr w:type="spellStart"/>
      <w:r w:rsidRPr="00E05321">
        <w:rPr>
          <w:rFonts w:ascii="Arial" w:hAnsi="Arial" w:cs="Arial"/>
          <w:sz w:val="20"/>
          <w:szCs w:val="20"/>
        </w:rPr>
        <w:t>вирулицидным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(бактерицидным) дезинфицирующим раствором в концентрации согласно инструкции используемого препарата. Затем тело оборачивается полиэтиленовой пленкой и заворачивается в плотную ткань. При погребении запрещается раскрытие савана и открывание лица умершего.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При захоронении с гробом (по национальным обычаям) тело умершего заворачивают в ткань, которая пропитывается соответствующим </w:t>
      </w:r>
      <w:proofErr w:type="spellStart"/>
      <w:r w:rsidRPr="00E05321">
        <w:rPr>
          <w:rFonts w:ascii="Arial" w:hAnsi="Arial" w:cs="Arial"/>
          <w:sz w:val="20"/>
          <w:szCs w:val="20"/>
        </w:rPr>
        <w:t>вирулицидным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(бактерицидным) дезинфицирующим раствором в концентрации согласно инструкции используемого препарата. Затем тело оборачивается полиэтиленовой пленкой и повторно заворачивается в плотную ткань. Тело умершего от COVID-19 к месту погребения перевозится в закрытом гробу.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Разрешается выдача трупа для проведения ритуального мероприятия (</w:t>
      </w:r>
      <w:proofErr w:type="spellStart"/>
      <w:r w:rsidRPr="00E05321">
        <w:rPr>
          <w:rFonts w:ascii="Arial" w:hAnsi="Arial" w:cs="Arial"/>
          <w:sz w:val="20"/>
          <w:szCs w:val="20"/>
        </w:rPr>
        <w:t>жаназа</w:t>
      </w:r>
      <w:proofErr w:type="spellEnd"/>
      <w:r w:rsidRPr="00E05321">
        <w:rPr>
          <w:rFonts w:ascii="Arial" w:hAnsi="Arial" w:cs="Arial"/>
          <w:sz w:val="20"/>
          <w:szCs w:val="20"/>
        </w:rPr>
        <w:t>, отпевание и др.) прощания с родственниками. Допускается участие в ритуальном обряде только одного священнослужителя. При этом</w:t>
      </w:r>
      <w:proofErr w:type="gramStart"/>
      <w:r w:rsidRPr="00E05321">
        <w:rPr>
          <w:rFonts w:ascii="Arial" w:hAnsi="Arial" w:cs="Arial"/>
          <w:sz w:val="20"/>
          <w:szCs w:val="20"/>
        </w:rPr>
        <w:t>,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священнослужитель и родственники не контактируют с телом умершего.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После прозектуры тело передается для погребения родственникам умершего с разъяснением соблюдения мер биобезопасности при перевозке и погребении трупа и получением соответствующей расписки.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Контроль соблюдения мер биобезопасности при перевозке и погребении трупа осуществляется специалистом территориального подразделения ТД ККБТУ при его отсутствии специалистом ПМСП.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Участники погребения должны использовать средства индивидуальной защиты (маска, перчатки). В ходе похорон необходимо соблюдать дистанцию не менее 2 метров.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Захоронение трупа умершего подтвержденным и/или вероятным диагнозом COVID-19 проводится на общих кладбищах без выделения отдельного кладбища.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По окончании погребения инструменты, защитная одежда,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Транспорт, использовавшийся для перевозки трупа к месту захоронения, обеззараживают путем тщательного мытья или интенсивного орошения из гидропульта дезинфицирующими средствами соответствующей концентрации, согласно инструкции.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E05321">
        <w:rPr>
          <w:rFonts w:ascii="Arial" w:hAnsi="Arial" w:cs="Arial"/>
          <w:sz w:val="20"/>
          <w:szCs w:val="20"/>
        </w:rPr>
        <w:t>Лицам, проводящим дезинфекцию (мойку) транспорта, необходимо использовать средства индивидуальной защиты (защитный халат, перчатки, медицинские маски).</w:t>
      </w:r>
      <w:proofErr w:type="gramEnd"/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Не допускается дезинфекция транспорта в других местах и вывоз с места захоронения не обеззараженных инструментов, использованной защитной одежды и других предметов, использованных в транспортировке и захоронении трупа.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Транспортировка умершего (</w:t>
      </w:r>
      <w:proofErr w:type="spellStart"/>
      <w:r w:rsidRPr="00E05321">
        <w:rPr>
          <w:rFonts w:ascii="Arial" w:hAnsi="Arial" w:cs="Arial"/>
          <w:sz w:val="20"/>
          <w:szCs w:val="20"/>
        </w:rPr>
        <w:t>подтвержденый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и/или вероятный диагноз COVID-19) тела в другие города и местности разрешается по согласованию с территориальным Департаментом контроля качества и безопасности товаров и услуг МЗ РК.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В случае смерти на территории страны от COVID-19 иностранных граждан,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</w:t>
      </w:r>
      <w:proofErr w:type="gramStart"/>
      <w:r w:rsidRPr="00E05321">
        <w:rPr>
          <w:rFonts w:ascii="Arial" w:hAnsi="Arial" w:cs="Arial"/>
          <w:sz w:val="20"/>
          <w:szCs w:val="20"/>
        </w:rPr>
        <w:t>.».</w:t>
      </w:r>
      <w:proofErr w:type="gramEnd"/>
    </w:p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Приложение 2</w:t>
      </w:r>
      <w:r w:rsidRPr="00E05321">
        <w:rPr>
          <w:rFonts w:ascii="Arial" w:hAnsi="Arial" w:cs="Arial"/>
          <w:sz w:val="20"/>
          <w:szCs w:val="20"/>
        </w:rPr>
        <w:br/>
        <w:t xml:space="preserve">к </w:t>
      </w:r>
      <w:hyperlink r:id="rId31" w:anchor="sub0" w:history="1">
        <w:r w:rsidRPr="00E05321">
          <w:rPr>
            <w:rStyle w:val="a5"/>
            <w:rFonts w:ascii="Arial" w:hAnsi="Arial" w:cs="Arial"/>
            <w:sz w:val="20"/>
            <w:szCs w:val="20"/>
          </w:rPr>
          <w:t>постановлению</w:t>
        </w:r>
      </w:hyperlink>
      <w:r w:rsidRPr="00E05321">
        <w:rPr>
          <w:rFonts w:ascii="Arial" w:hAnsi="Arial" w:cs="Arial"/>
          <w:sz w:val="20"/>
          <w:szCs w:val="20"/>
        </w:rPr>
        <w:t xml:space="preserve"> Главного</w:t>
      </w:r>
      <w:r w:rsidRPr="00E05321">
        <w:rPr>
          <w:rFonts w:ascii="Arial" w:hAnsi="Arial" w:cs="Arial"/>
          <w:sz w:val="20"/>
          <w:szCs w:val="20"/>
        </w:rPr>
        <w:br/>
        <w:t>государственного санитарного врача</w:t>
      </w:r>
      <w:r w:rsidRPr="00E05321">
        <w:rPr>
          <w:rFonts w:ascii="Arial" w:hAnsi="Arial" w:cs="Arial"/>
          <w:sz w:val="20"/>
          <w:szCs w:val="20"/>
        </w:rPr>
        <w:br/>
        <w:t>Республики Казахстан</w:t>
      </w:r>
      <w:r w:rsidRPr="00E05321">
        <w:rPr>
          <w:rFonts w:ascii="Arial" w:hAnsi="Arial" w:cs="Arial"/>
          <w:sz w:val="20"/>
          <w:szCs w:val="20"/>
        </w:rPr>
        <w:br/>
        <w:t>от 27 июля 2020 № 46</w:t>
      </w:r>
    </w:p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«Приложение 40</w:t>
      </w:r>
      <w:r w:rsidRPr="00E05321">
        <w:rPr>
          <w:rFonts w:ascii="Arial" w:hAnsi="Arial" w:cs="Arial"/>
          <w:sz w:val="20"/>
          <w:szCs w:val="20"/>
        </w:rPr>
        <w:br/>
        <w:t>к постановлению</w:t>
      </w:r>
      <w:r w:rsidRPr="00E05321">
        <w:rPr>
          <w:rFonts w:ascii="Arial" w:hAnsi="Arial" w:cs="Arial"/>
          <w:sz w:val="20"/>
          <w:szCs w:val="20"/>
        </w:rPr>
        <w:br/>
        <w:t>Главного государственного</w:t>
      </w:r>
      <w:r w:rsidRPr="00E05321">
        <w:rPr>
          <w:rFonts w:ascii="Arial" w:hAnsi="Arial" w:cs="Arial"/>
          <w:sz w:val="20"/>
          <w:szCs w:val="20"/>
        </w:rPr>
        <w:br/>
        <w:t>санитарного врача</w:t>
      </w:r>
      <w:r w:rsidRPr="00E05321">
        <w:rPr>
          <w:rFonts w:ascii="Arial" w:hAnsi="Arial" w:cs="Arial"/>
          <w:sz w:val="20"/>
          <w:szCs w:val="20"/>
        </w:rPr>
        <w:br/>
        <w:t>Республики Казахстан</w:t>
      </w:r>
      <w:r w:rsidRPr="00E05321">
        <w:rPr>
          <w:rFonts w:ascii="Arial" w:hAnsi="Arial" w:cs="Arial"/>
          <w:sz w:val="20"/>
          <w:szCs w:val="20"/>
        </w:rPr>
        <w:br/>
        <w:t>№ __ от __ 2020 года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 </w:t>
      </w:r>
    </w:p>
    <w:p w:rsidR="00E05321" w:rsidRPr="00465C3B" w:rsidRDefault="00E05321" w:rsidP="00465C3B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65C3B">
        <w:rPr>
          <w:rFonts w:ascii="Arial" w:hAnsi="Arial" w:cs="Arial"/>
          <w:b/>
          <w:sz w:val="20"/>
          <w:szCs w:val="20"/>
        </w:rPr>
        <w:lastRenderedPageBreak/>
        <w:t>Алгоритм обработки данных инфицированных и контактных, с целью мониторинга и проведения расследования при регистрации COVID-19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 Регистрация </w:t>
      </w:r>
      <w:proofErr w:type="gramStart"/>
      <w:r w:rsidRPr="00E05321">
        <w:rPr>
          <w:rFonts w:ascii="Arial" w:hAnsi="Arial" w:cs="Arial"/>
          <w:sz w:val="20"/>
          <w:szCs w:val="20"/>
        </w:rPr>
        <w:t>инфицированных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и контактных с целью мониторинга и расследования при регистрации COVID-19 проводится с использованием предварительной классификации: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завозные случаи (авиарейсы, железнодорожные перевозки, авто);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контактные случаи (из категории близких контактов инфицированных);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- местные случаи (не установленные источники инфицирования), в том числе: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1) самообращение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2) выявленные в рамках проведения скрининга с профилактической целью.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1.1 Регистрация завозных случаев: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1.1.1. </w:t>
      </w:r>
      <w:proofErr w:type="gramStart"/>
      <w:r w:rsidRPr="00E05321">
        <w:rPr>
          <w:rFonts w:ascii="Arial" w:hAnsi="Arial" w:cs="Arial"/>
          <w:sz w:val="20"/>
          <w:szCs w:val="20"/>
        </w:rPr>
        <w:t>Специалисты санитарно-карантинных пунктов территориальных Департаментов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 (далее - СКП) проводят анкетирование в Веб-приложении «Центр контроля COVID-19» Министерства здравоохранения Республики Казахстан (далее - Веб-приложение COVID-19) либо на бумажном носителе формы, для регистрации пассажиров, прибывших из других стран на бумажном носителе.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Заполнение анкет производится пассажирами самостоятельно, либо с помощью специалистов СКП.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1.1.2. Отказ от заполнения анкет для регистрации </w:t>
      </w:r>
      <w:proofErr w:type="gramStart"/>
      <w:r w:rsidRPr="00E05321">
        <w:rPr>
          <w:rFonts w:ascii="Arial" w:hAnsi="Arial" w:cs="Arial"/>
          <w:sz w:val="20"/>
          <w:szCs w:val="20"/>
        </w:rPr>
        <w:t>пассажиров, прибывших из других стран/регионов является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основанием для привлечения к административной ответственности в соответствии с законодательством РК.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1.1.3. При заполнении пассажирами анкет для регистрации </w:t>
      </w:r>
      <w:proofErr w:type="gramStart"/>
      <w:r w:rsidRPr="00E05321">
        <w:rPr>
          <w:rFonts w:ascii="Arial" w:hAnsi="Arial" w:cs="Arial"/>
          <w:sz w:val="20"/>
          <w:szCs w:val="20"/>
        </w:rPr>
        <w:t>пассажиров, прибывших из других стран на бумажном носителе сотрудники СКП переносят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сведения в Веб - приложение COVID-19 в течение пяти часов после прибытия рейса/поезда/авто.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1.1.4. </w:t>
      </w:r>
      <w:proofErr w:type="gramStart"/>
      <w:r w:rsidRPr="00E05321">
        <w:rPr>
          <w:rFonts w:ascii="Arial" w:hAnsi="Arial" w:cs="Arial"/>
          <w:sz w:val="20"/>
          <w:szCs w:val="20"/>
        </w:rPr>
        <w:t>Специалисты территориальных Департаментов Комитета контроля качества и безопасности товаров и услуг Министерства здравоохранения Республики Казахстан (далее - ТД) ведут мониторинг эпидемиологической ситуации по COVID-19 в регионе, а именно: производят сбор данных согласно таблицам 1 (1А, 1Б), 2, 4, а также вводят данные в Веб приложение COVID-19 об инфицированных лицах в течение 12 (двенадцать) часов, о контактах инфицированных лиц в течение 24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(двадцать четыре) часов.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1.1.5. Специалистам Управлений общественного здравоохранения городов республиканского значения и областей (далее - УОЗ) необходимо медицинское наблюдение за контактными лицами согласно таблице № 3. Специалистам УОЗ необходимо предоставить все данные об </w:t>
      </w:r>
      <w:proofErr w:type="gramStart"/>
      <w:r w:rsidRPr="00E05321">
        <w:rPr>
          <w:rFonts w:ascii="Arial" w:hAnsi="Arial" w:cs="Arial"/>
          <w:sz w:val="20"/>
          <w:szCs w:val="20"/>
        </w:rPr>
        <w:t>инфицированных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в ТД, согласно таблицам 1 (1А, 1Б) и 4.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1.2. Регистрация контактных случаев: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1.2.1. В случае обнаружения инфицированного после проведения диагностических мероприятий и опроса по выявлению контактных лиц данные </w:t>
      </w:r>
      <w:proofErr w:type="gramStart"/>
      <w:r w:rsidRPr="00E05321">
        <w:rPr>
          <w:rFonts w:ascii="Arial" w:hAnsi="Arial" w:cs="Arial"/>
          <w:sz w:val="20"/>
          <w:szCs w:val="20"/>
        </w:rPr>
        <w:t>о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инфицированных и контактных лиц вносится в Веб-приложение COVID-19 в раздел «Добавить пациента» согласно пункту 1.1.4 настоящего приложения.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1.3. Регистрация местных (</w:t>
      </w:r>
      <w:proofErr w:type="gramStart"/>
      <w:r w:rsidRPr="00E05321">
        <w:rPr>
          <w:rFonts w:ascii="Arial" w:hAnsi="Arial" w:cs="Arial"/>
          <w:sz w:val="20"/>
          <w:szCs w:val="20"/>
        </w:rPr>
        <w:t>выявленные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при самообращении и при профилактическом скрининге) случаев: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1.3.1. Специалистами ТД формируется информация согласно пункту 1.1.4 настоящего приложения, в случае получения от УОЗ экстренного извещения об обращении пациента с подозрением на COVID-19.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1.4. Регистрация близкого контакта.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1.4.1</w:t>
      </w:r>
      <w:proofErr w:type="gramStart"/>
      <w:r w:rsidRPr="00E05321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E05321">
        <w:rPr>
          <w:rFonts w:ascii="Arial" w:hAnsi="Arial" w:cs="Arial"/>
          <w:sz w:val="20"/>
          <w:szCs w:val="20"/>
        </w:rPr>
        <w:t>ри завозном случае, близкий контакт определяется согласно приложению 35 к настоящему постановлению, регистрация производится автоматически.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1.4.2. Специалистами ТД при местном и контактном случаях данные вводятся согласно приложениям 38 и 39 к настоящему постановлению.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2. Специалисты УОЗ и (или) организаций ПМСП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периодичностью. Для </w:t>
      </w:r>
      <w:proofErr w:type="gramStart"/>
      <w:r w:rsidRPr="00E05321">
        <w:rPr>
          <w:rFonts w:ascii="Arial" w:hAnsi="Arial" w:cs="Arial"/>
          <w:sz w:val="20"/>
          <w:szCs w:val="20"/>
        </w:rPr>
        <w:t>лиц, не являющихся гражданами РК удаленный мониторинг ведется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путем </w:t>
      </w:r>
      <w:proofErr w:type="spellStart"/>
      <w:r w:rsidRPr="00E05321">
        <w:rPr>
          <w:rFonts w:ascii="Arial" w:hAnsi="Arial" w:cs="Arial"/>
          <w:sz w:val="20"/>
          <w:szCs w:val="20"/>
        </w:rPr>
        <w:t>обзвона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 заполнения необходимых сведений специалистами УОЗ. Сведения, полученные в результате удаленного мониторинга, подлежат передаче в ТД, согласно пункту 1.1.5 настоящего приложения.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2.1. Лица, находящиеся под медицинским наблюдением по месту проживания, а также на домашнем карантине, обязаны с необходимой периодичностью вводить сведения в мобильное приложение о своем самочувствии для проведения удаленного мониторинга. Отказ или несвоевременное введение сведений о своем самочувствии является основанием для привлечения к административной ответственности в соответствии с законодательством РК.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2.2. Медицинская информационная система интегрирует результаты дистанционного медицинского наблюдения в Веб-приложение COVID-19 автоматически по мере обновления.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3. 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COVID-19 вводят данные о пациенте в Веб-приложение COVID-19 согласно пункту 1.1.4 настоящего приложения.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4. Лаборатории и медицинские организации независимо от формы собственности, осуществляющие тестирование на COVID-19 должны предоставить информацию о лицах с положительным результатом на COVID-19 </w:t>
      </w:r>
      <w:proofErr w:type="gramStart"/>
      <w:r w:rsidRPr="00E05321">
        <w:rPr>
          <w:rFonts w:ascii="Arial" w:hAnsi="Arial" w:cs="Arial"/>
          <w:sz w:val="20"/>
          <w:szCs w:val="20"/>
        </w:rPr>
        <w:t>согласно направления</w:t>
      </w:r>
      <w:proofErr w:type="gramEnd"/>
      <w:r w:rsidRPr="00E05321">
        <w:rPr>
          <w:rFonts w:ascii="Arial" w:hAnsi="Arial" w:cs="Arial"/>
          <w:sz w:val="20"/>
          <w:szCs w:val="20"/>
        </w:rPr>
        <w:t xml:space="preserve"> утвержденного в приложении 41 к настоящему постановлению.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5. Специалисты ТД после получения протокола лабораторного исследования о положительном результате на COVID-19 у пациента собирают эпидемиологический анамнез по данному пациенту и вводят в Веб-приложение COVID-19.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6. Специалисты ТД после определения круга контактных лиц с больным COVID-19 направляют сведения о данных лицах в УОЗ для проведения карантинных мероприятий.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7. Специалисты ТД вводят информацию о завершении стационарного или домашнего карантина в Веб приложение COVID-19.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8. Специалисты ТД вводят информацию об исходе случая COVID-19 (выздоровление/летальный исход) в Веб-приложение COVID-19 согласно пункту 1.1.4 настоящего приложения.</w:t>
      </w:r>
    </w:p>
    <w:p w:rsidR="00E05321" w:rsidRPr="00465C3B" w:rsidRDefault="00E05321" w:rsidP="00465C3B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65C3B">
        <w:rPr>
          <w:rFonts w:ascii="Arial" w:hAnsi="Arial" w:cs="Arial"/>
          <w:b/>
          <w:sz w:val="20"/>
          <w:szCs w:val="20"/>
        </w:rPr>
        <w:t>АНКЕТА для регистрации пассажиров, прибывших из других стран/регионов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drawing>
          <wp:inline distT="0" distB="0" distL="0" distR="0" wp14:anchorId="583A7F61" wp14:editId="57359224">
            <wp:extent cx="5746750" cy="5728958"/>
            <wp:effectExtent l="0" t="0" r="6350" b="5715"/>
            <wp:docPr id="3" name="Рисунок 3" descr="https://pharmnews.kz/upload/userfiles/images/%D0%B0%D0%BD%D0%BA%D0%B5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armnews.kz/upload/userfiles/images/%D0%B0%D0%BD%D0%BA%D0%B5%D1%82%D0%B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7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 xml:space="preserve">Примечание: Данные анкеты будут использованы исключительно в служебных целях в рамках проводимых мер по предупреждению завоза и распространению на территории РК </w:t>
      </w:r>
      <w:proofErr w:type="spellStart"/>
      <w:r w:rsidRPr="00E053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E05321">
        <w:rPr>
          <w:rFonts w:ascii="Arial" w:hAnsi="Arial" w:cs="Arial"/>
          <w:sz w:val="20"/>
          <w:szCs w:val="20"/>
        </w:rPr>
        <w:t xml:space="preserve"> инфекции (COVID-19), анкетируемый пассажир несет ответственность за предоставляемые сведения в соответствии с законодательством РК.</w:t>
      </w:r>
    </w:p>
    <w:p w:rsidR="00E05321" w:rsidRPr="00E05321" w:rsidRDefault="00E05321" w:rsidP="00465C3B">
      <w:pPr>
        <w:pStyle w:val="a9"/>
        <w:ind w:firstLine="284"/>
        <w:jc w:val="center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1</w:t>
      </w:r>
      <w:r w:rsidRPr="00E05321">
        <w:rPr>
          <w:rFonts w:ascii="Arial" w:hAnsi="Arial" w:cs="Arial"/>
          <w:sz w:val="20"/>
          <w:szCs w:val="20"/>
        </w:rPr>
        <w:br/>
        <w:t>Список контактных лиц случая COVID-19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Ф.И.О. случая COVID-19 ____________________________________________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его идентификационный номер ________________________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ИИН ____________________________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Дата постановки диагноза ___________________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Дата появления первых симптомов (если имелись) ____________________</w:t>
      </w:r>
    </w:p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1А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934"/>
        <w:gridCol w:w="1082"/>
        <w:gridCol w:w="380"/>
        <w:gridCol w:w="906"/>
        <w:gridCol w:w="438"/>
        <w:gridCol w:w="979"/>
        <w:gridCol w:w="1077"/>
        <w:gridCol w:w="1329"/>
        <w:gridCol w:w="1021"/>
      </w:tblGrid>
      <w:tr w:rsidR="00E05321" w:rsidRPr="00E05321" w:rsidTr="00465C3B">
        <w:trPr>
          <w:trHeight w:val="15"/>
          <w:tblCellSpacing w:w="0" w:type="dxa"/>
        </w:trPr>
        <w:tc>
          <w:tcPr>
            <w:tcW w:w="288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9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Идентификационный номер контактного лица</w:t>
            </w:r>
          </w:p>
        </w:tc>
        <w:tc>
          <w:tcPr>
            <w:tcW w:w="558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Ф.И.О.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19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467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ИИН</w:t>
            </w:r>
          </w:p>
        </w:tc>
        <w:tc>
          <w:tcPr>
            <w:tcW w:w="50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Домашний</w:t>
            </w:r>
            <w:r w:rsidR="0046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321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55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685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Место, где произошел контакт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дом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в больнице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на работе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экскурсионная группа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другое укажите</w:t>
            </w:r>
          </w:p>
        </w:tc>
        <w:tc>
          <w:tcPr>
            <w:tcW w:w="52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Место (адрес) где произошел контакт</w:t>
            </w:r>
          </w:p>
        </w:tc>
      </w:tr>
      <w:tr w:rsidR="00E05321" w:rsidRPr="00E05321" w:rsidTr="00465C3B">
        <w:trPr>
          <w:trHeight w:val="15"/>
          <w:tblCellSpacing w:w="0" w:type="dxa"/>
        </w:trPr>
        <w:tc>
          <w:tcPr>
            <w:tcW w:w="288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5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6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Продолжение таблицы «Список контактных лиц случая COVID-19»</w:t>
      </w:r>
    </w:p>
    <w:p w:rsidR="00E05321" w:rsidRPr="00E05321" w:rsidRDefault="00E05321" w:rsidP="00465C3B">
      <w:pPr>
        <w:pStyle w:val="a9"/>
        <w:ind w:firstLine="284"/>
        <w:jc w:val="right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1Б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693"/>
        <w:gridCol w:w="1047"/>
        <w:gridCol w:w="1302"/>
        <w:gridCol w:w="2197"/>
        <w:gridCol w:w="1357"/>
        <w:gridCol w:w="1182"/>
        <w:gridCol w:w="1398"/>
      </w:tblGrid>
      <w:tr w:rsidR="00E05321" w:rsidRPr="00E05321" w:rsidTr="00465C3B">
        <w:trPr>
          <w:trHeight w:val="15"/>
          <w:tblCellSpacing w:w="0" w:type="dxa"/>
        </w:trPr>
        <w:tc>
          <w:tcPr>
            <w:tcW w:w="19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6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контакт и время контакта</w:t>
            </w:r>
          </w:p>
        </w:tc>
        <w:tc>
          <w:tcPr>
            <w:tcW w:w="5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Отношение к больному COVID-19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член семьи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друг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медицинский работник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коллега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другой ____</w:t>
            </w:r>
          </w:p>
        </w:tc>
        <w:tc>
          <w:tcPr>
            <w:tcW w:w="68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Связь с контактным лицом установлена: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в работе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по телефону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 xml:space="preserve"> (уклоняется от предоставлении данных и т.д. уточнить)</w:t>
            </w:r>
          </w:p>
        </w:tc>
        <w:tc>
          <w:tcPr>
            <w:tcW w:w="11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Лабораторное обследование   контактного лица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обследован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 xml:space="preserve"> (указать дату обследования),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не обследован</w:t>
            </w:r>
          </w:p>
        </w:tc>
        <w:tc>
          <w:tcPr>
            <w:tcW w:w="711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Диагноз контакта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не определен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отрицательный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подтвержденный случай COVID-19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- вероятный случай COVID-19</w:t>
            </w:r>
          </w:p>
        </w:tc>
        <w:tc>
          <w:tcPr>
            <w:tcW w:w="61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Результат обследования/ дата выдачи результата</w:t>
            </w:r>
          </w:p>
        </w:tc>
        <w:tc>
          <w:tcPr>
            <w:tcW w:w="73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Медицинская организация,</w:t>
            </w:r>
          </w:p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осуществляющая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 xml:space="preserve"> наблюдение за контактным лицом</w:t>
            </w:r>
          </w:p>
        </w:tc>
      </w:tr>
      <w:tr w:rsidR="00E05321" w:rsidRPr="00E05321" w:rsidTr="00465C3B">
        <w:trPr>
          <w:trHeight w:val="15"/>
          <w:tblCellSpacing w:w="0" w:type="dxa"/>
        </w:trPr>
        <w:tc>
          <w:tcPr>
            <w:tcW w:w="19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1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05321" w:rsidRPr="00E05321" w:rsidTr="00465C3B">
        <w:trPr>
          <w:trHeight w:val="15"/>
          <w:tblCellSpacing w:w="0" w:type="dxa"/>
        </w:trPr>
        <w:tc>
          <w:tcPr>
            <w:tcW w:w="19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321" w:rsidRPr="00E05321" w:rsidTr="00465C3B">
        <w:trPr>
          <w:trHeight w:val="15"/>
          <w:tblCellSpacing w:w="0" w:type="dxa"/>
        </w:trPr>
        <w:tc>
          <w:tcPr>
            <w:tcW w:w="19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2" w:type="pct"/>
            <w:vAlign w:val="center"/>
            <w:hideMark/>
          </w:tcPr>
          <w:p w:rsidR="00E05321" w:rsidRPr="00E05321" w:rsidRDefault="00E05321" w:rsidP="00465C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321" w:rsidRPr="006461C2" w:rsidRDefault="00E05321" w:rsidP="00465C3B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2</w:t>
      </w:r>
      <w:r w:rsidRPr="00E05321">
        <w:rPr>
          <w:rFonts w:ascii="Arial" w:hAnsi="Arial" w:cs="Arial"/>
          <w:sz w:val="20"/>
          <w:szCs w:val="20"/>
        </w:rPr>
        <w:br/>
      </w:r>
      <w:r w:rsidRPr="006461C2">
        <w:rPr>
          <w:rFonts w:ascii="Arial" w:hAnsi="Arial" w:cs="Arial"/>
          <w:b/>
          <w:sz w:val="20"/>
          <w:szCs w:val="20"/>
        </w:rPr>
        <w:t>Форма передачи данных контактных лиц для последующего медицинского наблюдения</w:t>
      </w:r>
    </w:p>
    <w:p w:rsidR="00E05321" w:rsidRPr="006461C2" w:rsidRDefault="00E05321" w:rsidP="00465C3B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 w:rsidRPr="006461C2">
        <w:rPr>
          <w:rFonts w:ascii="Arial" w:hAnsi="Arial" w:cs="Arial"/>
          <w:b/>
          <w:sz w:val="20"/>
          <w:szCs w:val="20"/>
        </w:rPr>
        <w:t>Ф.И.О. и место работы ответственного эпидемиолога</w:t>
      </w:r>
      <w:r w:rsidR="00465C3B" w:rsidRPr="006461C2">
        <w:rPr>
          <w:rFonts w:ascii="Arial" w:hAnsi="Arial" w:cs="Arial"/>
          <w:b/>
          <w:sz w:val="20"/>
          <w:szCs w:val="20"/>
        </w:rPr>
        <w:t xml:space="preserve"> </w:t>
      </w:r>
      <w:r w:rsidRPr="006461C2">
        <w:rPr>
          <w:rFonts w:ascii="Arial" w:hAnsi="Arial" w:cs="Arial"/>
          <w:b/>
          <w:sz w:val="20"/>
          <w:szCs w:val="20"/>
        </w:rPr>
        <w:t>___________________________________________________________</w:t>
      </w:r>
    </w:p>
    <w:p w:rsidR="00E05321" w:rsidRPr="006461C2" w:rsidRDefault="00E05321" w:rsidP="00465C3B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 w:rsidRPr="006461C2">
        <w:rPr>
          <w:rFonts w:ascii="Arial" w:hAnsi="Arial" w:cs="Arial"/>
          <w:b/>
          <w:sz w:val="20"/>
          <w:szCs w:val="20"/>
        </w:rPr>
        <w:t>Медицинская организация, осуществляющая наблюдение</w:t>
      </w:r>
      <w:r w:rsidR="00465C3B" w:rsidRPr="006461C2">
        <w:rPr>
          <w:rFonts w:ascii="Arial" w:hAnsi="Arial" w:cs="Arial"/>
          <w:b/>
          <w:sz w:val="20"/>
          <w:szCs w:val="20"/>
        </w:rPr>
        <w:t xml:space="preserve"> </w:t>
      </w:r>
      <w:r w:rsidRPr="006461C2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E05321" w:rsidRPr="006461C2" w:rsidRDefault="00E05321" w:rsidP="00E05321">
      <w:pPr>
        <w:pStyle w:val="a9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461C2">
        <w:rPr>
          <w:rFonts w:ascii="Arial" w:hAnsi="Arial" w:cs="Arial"/>
          <w:b/>
          <w:sz w:val="20"/>
          <w:szCs w:val="20"/>
        </w:rPr>
        <w:t>Дата и время донесения ___________________________________________________</w:t>
      </w:r>
    </w:p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929"/>
        <w:gridCol w:w="1464"/>
        <w:gridCol w:w="1254"/>
        <w:gridCol w:w="1118"/>
        <w:gridCol w:w="1652"/>
        <w:gridCol w:w="1573"/>
      </w:tblGrid>
      <w:tr w:rsidR="00E05321" w:rsidRPr="006461C2" w:rsidTr="006461C2">
        <w:trPr>
          <w:trHeight w:val="15"/>
          <w:tblCellSpacing w:w="0" w:type="dxa"/>
        </w:trPr>
        <w:tc>
          <w:tcPr>
            <w:tcW w:w="205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2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781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Пол</w:t>
            </w:r>
          </w:p>
        </w:tc>
        <w:tc>
          <w:tcPr>
            <w:tcW w:w="66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96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ИИН</w:t>
            </w:r>
          </w:p>
        </w:tc>
        <w:tc>
          <w:tcPr>
            <w:tcW w:w="881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83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</w:tr>
      <w:tr w:rsidR="00E05321" w:rsidRPr="006461C2" w:rsidTr="006461C2">
        <w:trPr>
          <w:trHeight w:val="15"/>
          <w:tblCellSpacing w:w="0" w:type="dxa"/>
        </w:trPr>
        <w:tc>
          <w:tcPr>
            <w:tcW w:w="205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2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1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9" w:type="pct"/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20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20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 </w:t>
      </w:r>
    </w:p>
    <w:p w:rsidR="00E05321" w:rsidRPr="00E05321" w:rsidRDefault="00E05321" w:rsidP="006461C2">
      <w:pPr>
        <w:pStyle w:val="a9"/>
        <w:ind w:firstLine="284"/>
        <w:jc w:val="center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646"/>
      </w:tblGrid>
      <w:tr w:rsidR="00E05321" w:rsidRPr="00E05321" w:rsidTr="006461C2">
        <w:trPr>
          <w:trHeight w:val="15"/>
          <w:tblCellSpacing w:w="0" w:type="dxa"/>
        </w:trPr>
        <w:tc>
          <w:tcPr>
            <w:tcW w:w="252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Форма наблюдения за контактом больного COVID-19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Данные собрал: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1. Фамилия Имя Отчество (при его наличии)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2. Должность: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3. Место работы (название организации, адрес):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5. Мобильный телефон: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6. Электронная почта: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247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lastRenderedPageBreak/>
              <w:t>Данные контактного лица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1. Фамилия Имя Отчество (при его наличии)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2. Пол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3. Дата рождения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4. ИИН______________________________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5. Домашний адрес (место карантина):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6. Мобильный телефон: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7. Электронная почта: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</w:tbl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lastRenderedPageBreak/>
        <w:t>(Нумерация соответствует представленному оригиналу)</w:t>
      </w:r>
    </w:p>
    <w:p w:rsidR="00E05321" w:rsidRPr="006461C2" w:rsidRDefault="00E05321" w:rsidP="006461C2">
      <w:pPr>
        <w:pStyle w:val="a9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461C2">
        <w:rPr>
          <w:rFonts w:ascii="Arial" w:hAnsi="Arial" w:cs="Arial"/>
          <w:b/>
          <w:sz w:val="20"/>
          <w:szCs w:val="20"/>
        </w:rPr>
        <w:t>Дневник контрольного наблюдения (указать симптомы заболевания)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560"/>
        <w:gridCol w:w="1569"/>
        <w:gridCol w:w="1721"/>
        <w:gridCol w:w="1211"/>
        <w:gridCol w:w="1477"/>
      </w:tblGrid>
      <w:tr w:rsidR="00E05321" w:rsidRPr="006461C2" w:rsidTr="006461C2">
        <w:trPr>
          <w:trHeight w:val="15"/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Дни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Утром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Вечером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Дни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Утром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6461C2" w:rsidRDefault="00E05321" w:rsidP="006461C2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1C2">
              <w:rPr>
                <w:rFonts w:ascii="Arial" w:hAnsi="Arial" w:cs="Arial"/>
                <w:b/>
                <w:sz w:val="20"/>
                <w:szCs w:val="20"/>
              </w:rPr>
              <w:t>Вечером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Первый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Пятый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Второй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Шестой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Третий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Седьмой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321" w:rsidRPr="00E05321" w:rsidTr="006461C2">
        <w:trPr>
          <w:trHeight w:val="15"/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Четвертый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Восьмой день</w:t>
            </w:r>
          </w:p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«___»_______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321" w:rsidRPr="00E05321" w:rsidRDefault="00E05321" w:rsidP="006461C2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321" w:rsidRPr="00E05321" w:rsidRDefault="00E05321" w:rsidP="006461C2">
      <w:pPr>
        <w:pStyle w:val="a9"/>
        <w:ind w:firstLine="284"/>
        <w:jc w:val="center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Таблица 4</w:t>
      </w:r>
      <w:r w:rsidRPr="00E05321">
        <w:rPr>
          <w:rFonts w:ascii="Arial" w:hAnsi="Arial" w:cs="Arial"/>
          <w:sz w:val="20"/>
          <w:szCs w:val="20"/>
        </w:rPr>
        <w:br/>
        <w:t>Журнал регистрации случая COVID-19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987"/>
        <w:gridCol w:w="1118"/>
        <w:gridCol w:w="605"/>
        <w:gridCol w:w="270"/>
        <w:gridCol w:w="634"/>
        <w:gridCol w:w="775"/>
        <w:gridCol w:w="834"/>
        <w:gridCol w:w="310"/>
        <w:gridCol w:w="688"/>
        <w:gridCol w:w="777"/>
        <w:gridCol w:w="1011"/>
        <w:gridCol w:w="1164"/>
      </w:tblGrid>
      <w:tr w:rsidR="006461C2" w:rsidRPr="00E05321" w:rsidTr="006461C2">
        <w:trPr>
          <w:trHeight w:val="15"/>
          <w:tblCellSpacing w:w="0" w:type="dxa"/>
          <w:jc w:val="center"/>
        </w:trPr>
        <w:tc>
          <w:tcPr>
            <w:tcW w:w="204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Уникальный идентификатор случая</w:t>
            </w:r>
          </w:p>
        </w:tc>
        <w:tc>
          <w:tcPr>
            <w:tcW w:w="58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кластера/региона</w:t>
            </w:r>
          </w:p>
        </w:tc>
        <w:tc>
          <w:tcPr>
            <w:tcW w:w="3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Фамилия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Имя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рождения Возраст (лет, месяцев)</w:t>
            </w:r>
          </w:p>
        </w:tc>
        <w:tc>
          <w:tcPr>
            <w:tcW w:w="40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3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6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ИИ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</w:p>
        </w:tc>
        <w:tc>
          <w:tcPr>
            <w:tcW w:w="360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Место работы должность</w:t>
            </w:r>
          </w:p>
        </w:tc>
        <w:tc>
          <w:tcPr>
            <w:tcW w:w="40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Контактный телефон (мобильный и домашний)</w:t>
            </w:r>
          </w:p>
        </w:tc>
        <w:tc>
          <w:tcPr>
            <w:tcW w:w="52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Место госпитализации</w:t>
            </w:r>
          </w:p>
        </w:tc>
        <w:tc>
          <w:tcPr>
            <w:tcW w:w="60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Статус случая</w:t>
            </w:r>
          </w:p>
        </w:tc>
      </w:tr>
      <w:tr w:rsidR="006461C2" w:rsidRPr="00E05321" w:rsidTr="006461C2">
        <w:trPr>
          <w:trHeight w:val="15"/>
          <w:tblCellSpacing w:w="0" w:type="dxa"/>
          <w:jc w:val="center"/>
        </w:trPr>
        <w:tc>
          <w:tcPr>
            <w:tcW w:w="204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461C2" w:rsidRPr="00E05321" w:rsidTr="006461C2">
        <w:trPr>
          <w:trHeight w:val="15"/>
          <w:tblCellSpacing w:w="0" w:type="dxa"/>
          <w:jc w:val="center"/>
        </w:trPr>
        <w:tc>
          <w:tcPr>
            <w:tcW w:w="204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0подтвержденный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0вероятный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0подозрительный</w:t>
            </w:r>
          </w:p>
        </w:tc>
      </w:tr>
    </w:tbl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  <w:r w:rsidRPr="00E05321">
        <w:rPr>
          <w:rFonts w:ascii="Arial" w:hAnsi="Arial" w:cs="Arial"/>
          <w:sz w:val="20"/>
          <w:szCs w:val="20"/>
        </w:rPr>
        <w:t>Продолжение таблицы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95"/>
        <w:gridCol w:w="914"/>
        <w:gridCol w:w="674"/>
        <w:gridCol w:w="943"/>
        <w:gridCol w:w="867"/>
        <w:gridCol w:w="696"/>
        <w:gridCol w:w="580"/>
        <w:gridCol w:w="688"/>
        <w:gridCol w:w="1032"/>
        <w:gridCol w:w="945"/>
        <w:gridCol w:w="1046"/>
      </w:tblGrid>
      <w:tr w:rsidR="006461C2" w:rsidRPr="00E05321" w:rsidTr="006461C2">
        <w:trPr>
          <w:trHeight w:val="375"/>
          <w:tblCellSpacing w:w="0" w:type="dxa"/>
        </w:trPr>
        <w:tc>
          <w:tcPr>
            <w:tcW w:w="150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9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заболевания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возникновения первого симптома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Наличие симптомов (кашель темп, боль в горле и т.д.)</w:t>
            </w:r>
          </w:p>
        </w:tc>
        <w:tc>
          <w:tcPr>
            <w:tcW w:w="954" w:type="pct"/>
            <w:gridSpan w:val="2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Лаб. те</w:t>
            </w:r>
            <w:bookmarkStart w:id="0" w:name="_GoBack"/>
            <w:bookmarkEnd w:id="0"/>
            <w:r w:rsidRPr="00E05321">
              <w:rPr>
                <w:rFonts w:ascii="Arial" w:hAnsi="Arial" w:cs="Arial"/>
                <w:sz w:val="20"/>
                <w:szCs w:val="20"/>
              </w:rPr>
              <w:t>стирование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Пневмония (на рентгене или КТ)</w:t>
            </w:r>
          </w:p>
        </w:tc>
        <w:tc>
          <w:tcPr>
            <w:tcW w:w="317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Текущий статус: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Эпидемио</w:t>
            </w:r>
            <w:proofErr w:type="spellEnd"/>
            <w:r w:rsidRPr="00E05321">
              <w:rPr>
                <w:rFonts w:ascii="Arial" w:hAnsi="Arial" w:cs="Arial"/>
                <w:sz w:val="20"/>
                <w:szCs w:val="20"/>
              </w:rPr>
              <w:t>-логический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 xml:space="preserve"> анамнез</w:t>
            </w:r>
          </w:p>
        </w:tc>
        <w:tc>
          <w:tcPr>
            <w:tcW w:w="544" w:type="pct"/>
            <w:vMerge w:val="restar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Статус пациента (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завозной</w:t>
            </w:r>
            <w:proofErr w:type="gramEnd"/>
            <w:r w:rsidRPr="00E05321">
              <w:rPr>
                <w:rFonts w:ascii="Arial" w:hAnsi="Arial" w:cs="Arial"/>
                <w:sz w:val="20"/>
                <w:szCs w:val="20"/>
              </w:rPr>
              <w:t xml:space="preserve">, самообращение, контактный, </w:t>
            </w:r>
            <w:proofErr w:type="spellStart"/>
            <w:r w:rsidRPr="00E05321">
              <w:rPr>
                <w:rFonts w:ascii="Arial" w:hAnsi="Arial" w:cs="Arial"/>
                <w:sz w:val="20"/>
                <w:szCs w:val="20"/>
              </w:rPr>
              <w:t>профскрининг</w:t>
            </w:r>
            <w:proofErr w:type="spellEnd"/>
            <w:r w:rsidRPr="00E053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ФИО ответственного специалиста</w:t>
            </w:r>
          </w:p>
        </w:tc>
        <w:tc>
          <w:tcPr>
            <w:tcW w:w="55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Дополнительные сведения/ Примечания</w:t>
            </w:r>
          </w:p>
        </w:tc>
      </w:tr>
      <w:tr w:rsidR="006461C2" w:rsidRPr="00E05321" w:rsidTr="006461C2">
        <w:trPr>
          <w:trHeight w:val="1215"/>
          <w:tblCellSpacing w:w="0" w:type="dxa"/>
        </w:trPr>
        <w:tc>
          <w:tcPr>
            <w:tcW w:w="150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Дата сбора респираторных образцов</w:t>
            </w:r>
          </w:p>
        </w:tc>
        <w:tc>
          <w:tcPr>
            <w:tcW w:w="45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Результат исследования</w:t>
            </w:r>
          </w:p>
        </w:tc>
        <w:tc>
          <w:tcPr>
            <w:tcW w:w="367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1C2" w:rsidRPr="00E05321" w:rsidTr="006461C2">
        <w:trPr>
          <w:trHeight w:val="15"/>
          <w:tblCellSpacing w:w="0" w:type="dxa"/>
        </w:trPr>
        <w:tc>
          <w:tcPr>
            <w:tcW w:w="150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4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461C2" w:rsidRPr="00E05321" w:rsidTr="006461C2">
        <w:trPr>
          <w:trHeight w:val="15"/>
          <w:tblCellSpacing w:w="0" w:type="dxa"/>
        </w:trPr>
        <w:tc>
          <w:tcPr>
            <w:tcW w:w="150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>0  Живой</w:t>
            </w:r>
          </w:p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21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gramStart"/>
            <w:r w:rsidRPr="00E05321">
              <w:rPr>
                <w:rFonts w:ascii="Arial" w:hAnsi="Arial" w:cs="Arial"/>
                <w:sz w:val="20"/>
                <w:szCs w:val="20"/>
              </w:rPr>
              <w:t>Умерший</w:t>
            </w:r>
            <w:proofErr w:type="gramEnd"/>
          </w:p>
        </w:tc>
        <w:tc>
          <w:tcPr>
            <w:tcW w:w="363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  <w:hideMark/>
          </w:tcPr>
          <w:p w:rsidR="00E05321" w:rsidRPr="00E05321" w:rsidRDefault="00E05321" w:rsidP="006461C2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321" w:rsidRPr="00E05321" w:rsidRDefault="00E05321" w:rsidP="00E05321">
      <w:pPr>
        <w:pStyle w:val="a9"/>
        <w:ind w:firstLine="284"/>
        <w:jc w:val="both"/>
        <w:rPr>
          <w:rFonts w:ascii="Arial" w:hAnsi="Arial" w:cs="Arial"/>
          <w:sz w:val="20"/>
          <w:szCs w:val="20"/>
        </w:rPr>
      </w:pPr>
    </w:p>
    <w:sectPr w:rsidR="00E05321" w:rsidRPr="00E0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21"/>
    <w:rsid w:val="00465C3B"/>
    <w:rsid w:val="006461C2"/>
    <w:rsid w:val="00C87F9D"/>
    <w:rsid w:val="00E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321"/>
    <w:rPr>
      <w:b/>
      <w:bCs/>
    </w:rPr>
  </w:style>
  <w:style w:type="character" w:styleId="a5">
    <w:name w:val="Hyperlink"/>
    <w:basedOn w:val="a0"/>
    <w:uiPriority w:val="99"/>
    <w:unhideWhenUsed/>
    <w:rsid w:val="00E05321"/>
    <w:rPr>
      <w:color w:val="0000FF"/>
      <w:u w:val="single"/>
    </w:rPr>
  </w:style>
  <w:style w:type="character" w:styleId="a6">
    <w:name w:val="Emphasis"/>
    <w:basedOn w:val="a0"/>
    <w:uiPriority w:val="20"/>
    <w:qFormat/>
    <w:rsid w:val="00E053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5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321"/>
    <w:rPr>
      <w:b/>
      <w:bCs/>
    </w:rPr>
  </w:style>
  <w:style w:type="character" w:styleId="a5">
    <w:name w:val="Hyperlink"/>
    <w:basedOn w:val="a0"/>
    <w:uiPriority w:val="99"/>
    <w:unhideWhenUsed/>
    <w:rsid w:val="00E05321"/>
    <w:rPr>
      <w:color w:val="0000FF"/>
      <w:u w:val="single"/>
    </w:rPr>
  </w:style>
  <w:style w:type="character" w:styleId="a6">
    <w:name w:val="Emphasis"/>
    <w:basedOn w:val="a0"/>
    <w:uiPriority w:val="20"/>
    <w:qFormat/>
    <w:rsid w:val="00E053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5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7703896" TargetMode="External"/><Relationship Id="rId13" Type="http://schemas.openxmlformats.org/officeDocument/2006/relationships/hyperlink" Target="http://online.zakon.kz/Document/?link_id=1007703887" TargetMode="External"/><Relationship Id="rId18" Type="http://schemas.openxmlformats.org/officeDocument/2006/relationships/hyperlink" Target="http://online.zakon.kz/Document/?link_id=1007611200" TargetMode="External"/><Relationship Id="rId26" Type="http://schemas.openxmlformats.org/officeDocument/2006/relationships/hyperlink" Target="http://online.zakon.kz/Document/?link_id=1007611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761121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link_id=1007703895" TargetMode="External"/><Relationship Id="rId12" Type="http://schemas.openxmlformats.org/officeDocument/2006/relationships/hyperlink" Target="http://online.zakon.kz/Document/?link_id=1007703886" TargetMode="External"/><Relationship Id="rId17" Type="http://schemas.openxmlformats.org/officeDocument/2006/relationships/hyperlink" Target="http://online.zakon.kz/Document/?link_id=1007611188" TargetMode="External"/><Relationship Id="rId25" Type="http://schemas.openxmlformats.org/officeDocument/2006/relationships/hyperlink" Target="http://online.zakon.kz/Document/?link_id=100761121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link_id=1007611188" TargetMode="External"/><Relationship Id="rId20" Type="http://schemas.openxmlformats.org/officeDocument/2006/relationships/hyperlink" Target="http://online.zakon.kz/Document/?link_id=1007611214" TargetMode="External"/><Relationship Id="rId29" Type="http://schemas.openxmlformats.org/officeDocument/2006/relationships/hyperlink" Target="http://online.zakon.kz/Document/?link_id=1007611222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7703894" TargetMode="External"/><Relationship Id="rId11" Type="http://schemas.openxmlformats.org/officeDocument/2006/relationships/hyperlink" Target="http://online.zakon.kz/Document/?link_id=1007703897" TargetMode="External"/><Relationship Id="rId24" Type="http://schemas.openxmlformats.org/officeDocument/2006/relationships/hyperlink" Target="http://online.zakon.kz/Document/?link_id=1007611217" TargetMode="External"/><Relationship Id="rId32" Type="http://schemas.openxmlformats.org/officeDocument/2006/relationships/image" Target="media/image1.jpeg"/><Relationship Id="rId5" Type="http://schemas.openxmlformats.org/officeDocument/2006/relationships/hyperlink" Target="http://online.zakon.kz/Document/?link_id=1007611183" TargetMode="External"/><Relationship Id="rId15" Type="http://schemas.openxmlformats.org/officeDocument/2006/relationships/hyperlink" Target="http://online.zakon.kz/Document/?link_id=1007703889" TargetMode="External"/><Relationship Id="rId23" Type="http://schemas.openxmlformats.org/officeDocument/2006/relationships/hyperlink" Target="http://online.zakon.kz/Document/?link_id=1007611216" TargetMode="External"/><Relationship Id="rId28" Type="http://schemas.openxmlformats.org/officeDocument/2006/relationships/hyperlink" Target="https://pharmnews.kz/ru/news/postanovlenie-glavnogo-gosudarstvennogo-sanitarnogo-vracha-respubliki-kazahstan-ot-27-iyulya-2020-goda--46_16961" TargetMode="External"/><Relationship Id="rId10" Type="http://schemas.openxmlformats.org/officeDocument/2006/relationships/hyperlink" Target="http://online.zakon.kz/Document/?link_id=1007703897" TargetMode="External"/><Relationship Id="rId19" Type="http://schemas.openxmlformats.org/officeDocument/2006/relationships/hyperlink" Target="http://online.zakon.kz/Document/?link_id=1007611210" TargetMode="External"/><Relationship Id="rId31" Type="http://schemas.openxmlformats.org/officeDocument/2006/relationships/hyperlink" Target="https://pharmnews.kz/ru/news/postanovlenie-glavnogo-gosudarstvennogo-sanitarnogo-vracha-respubliki-kazahstan-ot-27-iyulya-2020-goda--46_16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7703896" TargetMode="External"/><Relationship Id="rId14" Type="http://schemas.openxmlformats.org/officeDocument/2006/relationships/hyperlink" Target="http://online.zakon.kz/Document/?link_id=1007703888" TargetMode="External"/><Relationship Id="rId22" Type="http://schemas.openxmlformats.org/officeDocument/2006/relationships/hyperlink" Target="http://online.zakon.kz/Document/?link_id=1007611186" TargetMode="External"/><Relationship Id="rId27" Type="http://schemas.openxmlformats.org/officeDocument/2006/relationships/hyperlink" Target="http://online.zakon.kz/Document/?link_id=1007611221" TargetMode="External"/><Relationship Id="rId30" Type="http://schemas.openxmlformats.org/officeDocument/2006/relationships/hyperlink" Target="https://pharmnews.kz/ru/news/postanovlenie-glavnogo-gosudarstvennogo-sanitarnogo-vracha-respubliki-kazahstan-ot-27-iyulya-2020-goda--46_16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</dc:creator>
  <cp:lastModifiedBy>PChelper</cp:lastModifiedBy>
  <cp:revision>1</cp:revision>
  <dcterms:created xsi:type="dcterms:W3CDTF">2020-08-01T05:54:00Z</dcterms:created>
  <dcterms:modified xsi:type="dcterms:W3CDTF">2020-08-01T06:20:00Z</dcterms:modified>
</cp:coreProperties>
</file>