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04A24">
      <w:pPr>
        <w:pStyle w:val="pc"/>
      </w:pPr>
      <w:bookmarkStart w:id="0" w:name="_GoBack"/>
      <w:bookmarkEnd w:id="0"/>
      <w:r>
        <w:rPr>
          <w:rStyle w:val="s1"/>
        </w:rPr>
        <w:t>Приказ Министра здравоохранения Республики Казахстан от 19 октября 2026 года № 144</w:t>
      </w:r>
      <w:r>
        <w:rPr>
          <w:rStyle w:val="s1"/>
        </w:rPr>
        <w:br/>
      </w:r>
      <w:r>
        <w:rPr>
          <w:rStyle w:val="s1"/>
        </w:rPr>
        <w:t>Об определении биофармацевтической продукции, предназначенной для обеспечения потребности государства</w:t>
      </w:r>
    </w:p>
    <w:p w:rsidR="00000000" w:rsidRDefault="00504A24">
      <w:pPr>
        <w:pStyle w:val="pj"/>
      </w:pPr>
      <w:r>
        <w:rPr>
          <w:rStyle w:val="s0"/>
        </w:rPr>
        <w:t> </w:t>
      </w:r>
    </w:p>
    <w:p w:rsidR="00000000" w:rsidRDefault="00504A24">
      <w:pPr>
        <w:pStyle w:val="pj"/>
      </w:pPr>
      <w:r>
        <w:rPr>
          <w:rStyle w:val="s0"/>
        </w:rPr>
        <w:t xml:space="preserve">В соответствии с </w:t>
      </w:r>
      <w:hyperlink r:id="rId6" w:anchor="sub_id=19020200" w:history="1">
        <w:r>
          <w:rPr>
            <w:rStyle w:val="a4"/>
          </w:rPr>
          <w:t>пунктом 2 статьи 19-2</w:t>
        </w:r>
      </w:hyperlink>
      <w:r>
        <w:rPr>
          <w:rStyle w:val="s0"/>
        </w:rPr>
        <w:t xml:space="preserve"> Закона Республики Казахстан «О биоло</w:t>
      </w:r>
      <w:r>
        <w:rPr>
          <w:rStyle w:val="s0"/>
        </w:rPr>
        <w:t xml:space="preserve">гической безопасности Республики Казахстан»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504A24">
      <w:pPr>
        <w:pStyle w:val="pj"/>
      </w:pPr>
      <w:r>
        <w:rPr>
          <w:rStyle w:val="s0"/>
        </w:rPr>
        <w:t>1. Утвердить прилагаемую биофармацевтическую продукцию, предназначенную для обеспечения потребности государства.</w:t>
      </w:r>
    </w:p>
    <w:p w:rsidR="00000000" w:rsidRDefault="00504A24">
      <w:pPr>
        <w:pStyle w:val="pj"/>
      </w:pPr>
      <w:r>
        <w:rPr>
          <w:rStyle w:val="s0"/>
        </w:rPr>
        <w:t>2. Комитету санитарно-эпидемиологического контроля Министерства здравоохранения Республ</w:t>
      </w:r>
      <w:r>
        <w:rPr>
          <w:rStyle w:val="s0"/>
        </w:rPr>
        <w:t>ики Казахстан в установленном законодательством Республики Казахстан порядке обеспечить:</w:t>
      </w:r>
    </w:p>
    <w:p w:rsidR="00000000" w:rsidRDefault="00504A24">
      <w:pPr>
        <w:pStyle w:val="pj"/>
      </w:pPr>
      <w:r>
        <w:rPr>
          <w:rStyle w:val="s0"/>
        </w:rPr>
        <w:t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</w:t>
      </w:r>
      <w:r>
        <w:rPr>
          <w:rStyle w:val="s0"/>
        </w:rPr>
        <w:t xml:space="preserve">енное предприятие на праве хозяйственного ведения «Институт законодательства и правовой информации Республики Казахстан» Министерства юстиции Республики Казахстан для официального опубликования и включения в Эталонный контрольный банк нормативных правовых </w:t>
      </w:r>
      <w:r>
        <w:rPr>
          <w:rStyle w:val="s0"/>
        </w:rPr>
        <w:t>актов Республики Казахстан;</w:t>
      </w:r>
    </w:p>
    <w:p w:rsidR="00000000" w:rsidRDefault="00504A24">
      <w:pPr>
        <w:pStyle w:val="pj"/>
      </w:pPr>
      <w:r>
        <w:rPr>
          <w:rStyle w:val="s0"/>
        </w:rPr>
        <w:t>2) размещение настоящего приказа на интернет-ресурсе Министерства здравоохранения Республики Казахстан после его официального опубликования.</w:t>
      </w:r>
    </w:p>
    <w:p w:rsidR="00000000" w:rsidRDefault="00504A24">
      <w:pPr>
        <w:pStyle w:val="pj"/>
      </w:pPr>
      <w:r>
        <w:rPr>
          <w:rStyle w:val="s0"/>
        </w:rPr>
        <w:t>3. Контроль за исполнением настоящего приказа возложить на курирующего вице-министра зд</w:t>
      </w:r>
      <w:r>
        <w:rPr>
          <w:rStyle w:val="s0"/>
        </w:rPr>
        <w:t>равоохранения Республики Казахстан.</w:t>
      </w:r>
    </w:p>
    <w:p w:rsidR="00000000" w:rsidRDefault="00504A24">
      <w:pPr>
        <w:pStyle w:val="pj"/>
      </w:pPr>
      <w:r>
        <w:rPr>
          <w:rStyle w:val="s0"/>
        </w:rPr>
        <w:t xml:space="preserve">4. Настоящий приказ вводится в действие по истечении десяти календарных дней после дня его первого официального </w:t>
      </w:r>
      <w:hyperlink r:id="rId7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504A24">
      <w:pPr>
        <w:pStyle w:val="pj"/>
      </w:pPr>
      <w:r>
        <w:rPr>
          <w:rStyle w:val="s0"/>
        </w:rPr>
        <w:t> </w:t>
      </w:r>
    </w:p>
    <w:p w:rsidR="00000000" w:rsidRDefault="00504A24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4A24">
            <w:pPr>
              <w:pStyle w:val="p"/>
            </w:pPr>
            <w:r>
              <w:rPr>
                <w:rStyle w:val="s0"/>
                <w:b/>
                <w:bCs/>
              </w:rPr>
              <w:t xml:space="preserve">Министр здравоохранения </w:t>
            </w:r>
          </w:p>
          <w:p w:rsidR="00000000" w:rsidRDefault="00504A24">
            <w:pPr>
              <w:pStyle w:val="p"/>
            </w:pPr>
            <w:r>
              <w:rPr>
                <w:rStyle w:val="s0"/>
                <w:b/>
                <w:bCs/>
              </w:rPr>
              <w:t>Республи</w:t>
            </w:r>
            <w:r>
              <w:rPr>
                <w:rStyle w:val="s0"/>
                <w:b/>
                <w:bCs/>
              </w:rPr>
              <w:t>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4A24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504A24">
            <w:pPr>
              <w:pStyle w:val="pr"/>
            </w:pPr>
            <w:r>
              <w:rPr>
                <w:rStyle w:val="s0"/>
                <w:b/>
                <w:bCs/>
              </w:rPr>
              <w:t>А. Альназарова</w:t>
            </w:r>
          </w:p>
        </w:tc>
      </w:tr>
    </w:tbl>
    <w:p w:rsidR="00000000" w:rsidRDefault="00504A24">
      <w:pPr>
        <w:pStyle w:val="pj"/>
      </w:pPr>
      <w:r>
        <w:rPr>
          <w:rStyle w:val="s0"/>
        </w:rPr>
        <w:t> </w:t>
      </w:r>
    </w:p>
    <w:p w:rsidR="00000000" w:rsidRDefault="00504A24">
      <w:pPr>
        <w:pStyle w:val="pr"/>
      </w:pPr>
      <w:r>
        <w:rPr>
          <w:rStyle w:val="s0"/>
        </w:rPr>
        <w:t>Утвержден приказом</w:t>
      </w:r>
    </w:p>
    <w:p w:rsidR="00000000" w:rsidRDefault="00504A24">
      <w:pPr>
        <w:pStyle w:val="pr"/>
      </w:pPr>
      <w:r>
        <w:rPr>
          <w:rStyle w:val="s0"/>
        </w:rPr>
        <w:t>Қазақстан</w:t>
      </w:r>
      <w:r>
        <w:rPr>
          <w:rStyle w:val="s0"/>
        </w:rPr>
        <w:t xml:space="preserve"> Республикасы</w:t>
      </w:r>
    </w:p>
    <w:p w:rsidR="00000000" w:rsidRDefault="00504A24">
      <w:pPr>
        <w:pStyle w:val="pr"/>
      </w:pPr>
      <w:r>
        <w:rPr>
          <w:rStyle w:val="s0"/>
        </w:rPr>
        <w:t>Денсаулық сақтау министрі</w:t>
      </w:r>
    </w:p>
    <w:p w:rsidR="00000000" w:rsidRDefault="00504A24">
      <w:pPr>
        <w:pStyle w:val="pr"/>
      </w:pPr>
      <w:r>
        <w:rPr>
          <w:rStyle w:val="s0"/>
        </w:rPr>
        <w:t>2026 жылғы 19 қазандағы № 144</w:t>
      </w:r>
    </w:p>
    <w:p w:rsidR="00000000" w:rsidRDefault="00504A24">
      <w:pPr>
        <w:pStyle w:val="pj"/>
      </w:pPr>
      <w:r>
        <w:rPr>
          <w:rStyle w:val="s0"/>
        </w:rPr>
        <w:t> </w:t>
      </w:r>
    </w:p>
    <w:p w:rsidR="00000000" w:rsidRDefault="00504A24">
      <w:pPr>
        <w:pStyle w:val="pj"/>
      </w:pPr>
      <w:r>
        <w:rPr>
          <w:rStyle w:val="s0"/>
        </w:rPr>
        <w:t> </w:t>
      </w:r>
    </w:p>
    <w:p w:rsidR="00000000" w:rsidRDefault="00504A24">
      <w:pPr>
        <w:pStyle w:val="pc"/>
      </w:pPr>
      <w:r>
        <w:rPr>
          <w:rStyle w:val="s1"/>
        </w:rPr>
        <w:t>Биофармацевтическая продукция, предназначенная для обеспечения потребности государства</w:t>
      </w:r>
    </w:p>
    <w:p w:rsidR="00000000" w:rsidRDefault="00504A24">
      <w:pPr>
        <w:pStyle w:val="pc"/>
      </w:pPr>
      <w:r>
        <w:rPr>
          <w:rStyle w:val="s1"/>
        </w:rPr>
        <w:t> </w:t>
      </w:r>
    </w:p>
    <w:p w:rsidR="00000000" w:rsidRDefault="00504A24">
      <w:pPr>
        <w:pStyle w:val="pj"/>
      </w:pPr>
      <w:r>
        <w:rPr>
          <w:rStyle w:val="s0"/>
        </w:rPr>
        <w:t>1. Вакцина чумная живая сухая.</w:t>
      </w:r>
    </w:p>
    <w:p w:rsidR="00000000" w:rsidRDefault="00504A24">
      <w:pPr>
        <w:pStyle w:val="pj"/>
      </w:pPr>
      <w:r>
        <w:rPr>
          <w:rStyle w:val="s0"/>
        </w:rPr>
        <w:t>2. Диагностикум эритроцитарный чумной антигенный сухой.</w:t>
      </w:r>
    </w:p>
    <w:p w:rsidR="00000000" w:rsidRDefault="00504A24">
      <w:pPr>
        <w:pStyle w:val="pj"/>
      </w:pPr>
      <w:r>
        <w:rPr>
          <w:rStyle w:val="s0"/>
        </w:rPr>
        <w:t>3. Диагностикум эритроцитарный чумной антигенный, в комплекте с ингредиентами.</w:t>
      </w:r>
    </w:p>
    <w:p w:rsidR="00000000" w:rsidRDefault="00504A24">
      <w:pPr>
        <w:pStyle w:val="pj"/>
      </w:pPr>
      <w:r>
        <w:rPr>
          <w:rStyle w:val="s0"/>
        </w:rPr>
        <w:t>4</w:t>
      </w:r>
      <w:r>
        <w:rPr>
          <w:rStyle w:val="s0"/>
        </w:rPr>
        <w:t>. Диагностикум эритроцитарный чумной иммуноглобулиновый, сухой.</w:t>
      </w:r>
    </w:p>
    <w:p w:rsidR="00000000" w:rsidRDefault="00504A24">
      <w:pPr>
        <w:pStyle w:val="pj"/>
      </w:pPr>
      <w:r>
        <w:rPr>
          <w:rStyle w:val="s0"/>
        </w:rPr>
        <w:t>5. Диагностикум эритроцитарный чумной иммуноглобулиновый, в комплекте с ингредиентами.</w:t>
      </w:r>
    </w:p>
    <w:p w:rsidR="00000000" w:rsidRDefault="00504A24">
      <w:pPr>
        <w:pStyle w:val="pj"/>
      </w:pPr>
      <w:r>
        <w:rPr>
          <w:rStyle w:val="s0"/>
        </w:rPr>
        <w:t>6. Ингредиенты к чумным эритроцитарным диагностикумам.</w:t>
      </w:r>
    </w:p>
    <w:p w:rsidR="00000000" w:rsidRDefault="00504A24">
      <w:pPr>
        <w:pStyle w:val="pj"/>
      </w:pPr>
      <w:r>
        <w:rPr>
          <w:rStyle w:val="s0"/>
        </w:rPr>
        <w:t>7. Диагностикум эритроцитарный чумной липополисаха</w:t>
      </w:r>
      <w:r>
        <w:rPr>
          <w:rStyle w:val="s0"/>
        </w:rPr>
        <w:t>ридный антигенный, сухой.</w:t>
      </w:r>
    </w:p>
    <w:p w:rsidR="00000000" w:rsidRDefault="00504A24">
      <w:pPr>
        <w:pStyle w:val="pj"/>
      </w:pPr>
      <w:r>
        <w:rPr>
          <w:rStyle w:val="s0"/>
        </w:rPr>
        <w:t>8. Диагностикум эритроцитарный холерный Огава иммуноглобулиновый, сухой.</w:t>
      </w:r>
    </w:p>
    <w:p w:rsidR="00000000" w:rsidRDefault="00504A24">
      <w:pPr>
        <w:pStyle w:val="pj"/>
      </w:pPr>
      <w:r>
        <w:rPr>
          <w:rStyle w:val="s0"/>
        </w:rPr>
        <w:t>9. Ингредиенты к диагностикуму эритроцитарному холерному Огава иммуноглобулиновому, сухому.</w:t>
      </w:r>
    </w:p>
    <w:p w:rsidR="00000000" w:rsidRDefault="00504A24">
      <w:pPr>
        <w:pStyle w:val="pj"/>
      </w:pPr>
      <w:r>
        <w:rPr>
          <w:rStyle w:val="s0"/>
        </w:rPr>
        <w:t>10. Диагностикум эритроцитарный холерный О-139 антигенный, сухой.</w:t>
      </w:r>
    </w:p>
    <w:p w:rsidR="00000000" w:rsidRDefault="00504A24">
      <w:pPr>
        <w:pStyle w:val="pj"/>
      </w:pPr>
      <w:r>
        <w:rPr>
          <w:rStyle w:val="s0"/>
        </w:rPr>
        <w:t>11. Диагностикум эритроцитарный «О»-холерный иммуноглобулиновый, сухой.</w:t>
      </w:r>
    </w:p>
    <w:p w:rsidR="00000000" w:rsidRDefault="00504A24">
      <w:pPr>
        <w:pStyle w:val="pj"/>
      </w:pPr>
      <w:r>
        <w:rPr>
          <w:rStyle w:val="s0"/>
        </w:rPr>
        <w:t>12. Диагностикум эритроцитарный «О»-холерный иммуноглобулиновый, сухой в комплекте с ингредиентами.</w:t>
      </w:r>
    </w:p>
    <w:p w:rsidR="00000000" w:rsidRDefault="00504A24">
      <w:pPr>
        <w:pStyle w:val="pj"/>
      </w:pPr>
      <w:r>
        <w:rPr>
          <w:rStyle w:val="s0"/>
        </w:rPr>
        <w:t>13. Ингредиенты к диагностикуму эритроцитарному «О»-холерному иммуноглобулиновому, сухому.</w:t>
      </w:r>
    </w:p>
    <w:p w:rsidR="00000000" w:rsidRDefault="00504A24">
      <w:pPr>
        <w:pStyle w:val="pj"/>
      </w:pPr>
      <w:r>
        <w:rPr>
          <w:rStyle w:val="s0"/>
        </w:rPr>
        <w:t>14. Диагностикум эритроцитарный холерный антигенный, сухой.</w:t>
      </w:r>
    </w:p>
    <w:p w:rsidR="00000000" w:rsidRDefault="00504A24">
      <w:pPr>
        <w:pStyle w:val="pj"/>
      </w:pPr>
      <w:r>
        <w:rPr>
          <w:rStyle w:val="s0"/>
        </w:rPr>
        <w:t>15. Диагностикум эритроцитарный туляремийный иммуноглобулиновый, сухой.</w:t>
      </w:r>
    </w:p>
    <w:p w:rsidR="00000000" w:rsidRDefault="00504A24">
      <w:pPr>
        <w:pStyle w:val="pj"/>
      </w:pPr>
      <w:r>
        <w:rPr>
          <w:rStyle w:val="s0"/>
        </w:rPr>
        <w:t>16. Ингредиенты к туляремийному э</w:t>
      </w:r>
      <w:r>
        <w:rPr>
          <w:rStyle w:val="s0"/>
        </w:rPr>
        <w:t>ритроцитарному иммуноглобулиновому диагностикуму.</w:t>
      </w:r>
    </w:p>
    <w:p w:rsidR="00000000" w:rsidRDefault="00504A24">
      <w:pPr>
        <w:pStyle w:val="pj"/>
      </w:pPr>
      <w:r>
        <w:rPr>
          <w:rStyle w:val="s0"/>
        </w:rPr>
        <w:t>17. Диагностикум эритроцитарный туляремийный антигенный, сухой.</w:t>
      </w:r>
    </w:p>
    <w:p w:rsidR="00000000" w:rsidRDefault="00504A24">
      <w:pPr>
        <w:pStyle w:val="pj"/>
      </w:pPr>
      <w:r>
        <w:rPr>
          <w:rStyle w:val="s0"/>
        </w:rPr>
        <w:t>18. Диагностикум эритроцитарный листериозный антигенный, сухой.</w:t>
      </w:r>
    </w:p>
    <w:p w:rsidR="00000000" w:rsidRDefault="00504A24">
      <w:pPr>
        <w:pStyle w:val="pj"/>
      </w:pPr>
      <w:r>
        <w:rPr>
          <w:rStyle w:val="s0"/>
        </w:rPr>
        <w:t>19. Диагностикум эритроцитарный лептоспирозный антигенный, сухой.</w:t>
      </w:r>
    </w:p>
    <w:p w:rsidR="00000000" w:rsidRDefault="00504A24">
      <w:pPr>
        <w:pStyle w:val="pj"/>
      </w:pPr>
      <w:r>
        <w:rPr>
          <w:rStyle w:val="s0"/>
        </w:rPr>
        <w:t>20. Диагност</w:t>
      </w:r>
      <w:r>
        <w:rPr>
          <w:rStyle w:val="s0"/>
        </w:rPr>
        <w:t>икум эритроцитарный сибиреязвенный антигенный, сухой.</w:t>
      </w:r>
    </w:p>
    <w:p w:rsidR="00000000" w:rsidRDefault="00504A24">
      <w:pPr>
        <w:pStyle w:val="pj"/>
      </w:pPr>
      <w:r>
        <w:rPr>
          <w:rStyle w:val="s0"/>
        </w:rPr>
        <w:t>21. Диагностикум эритроцитарный сибиреязвенный иммуноглобулиновый, сухой.</w:t>
      </w:r>
    </w:p>
    <w:p w:rsidR="00000000" w:rsidRDefault="00504A24">
      <w:pPr>
        <w:pStyle w:val="pj"/>
      </w:pPr>
      <w:r>
        <w:rPr>
          <w:rStyle w:val="s0"/>
        </w:rPr>
        <w:t>22. Диагностикум эритроцитарный пастереллезный антигенный, сухой.</w:t>
      </w:r>
    </w:p>
    <w:p w:rsidR="00000000" w:rsidRDefault="00504A24">
      <w:pPr>
        <w:pStyle w:val="pj"/>
      </w:pPr>
      <w:r>
        <w:rPr>
          <w:rStyle w:val="s0"/>
        </w:rPr>
        <w:t xml:space="preserve">23. Диагностикум эритроцитарный иерсиниозный (энтероколитика) </w:t>
      </w:r>
      <w:r>
        <w:rPr>
          <w:rStyle w:val="s0"/>
        </w:rPr>
        <w:t>антигенный, сухой.</w:t>
      </w:r>
    </w:p>
    <w:p w:rsidR="00000000" w:rsidRDefault="00504A24">
      <w:pPr>
        <w:pStyle w:val="pj"/>
      </w:pPr>
      <w:r>
        <w:rPr>
          <w:rStyle w:val="s0"/>
        </w:rPr>
        <w:t>24. Диагностикум эритроцитарный иерсиниозный (Y. kristensenii) антигенный, сухой.</w:t>
      </w:r>
    </w:p>
    <w:p w:rsidR="00000000" w:rsidRDefault="00504A24">
      <w:pPr>
        <w:pStyle w:val="pj"/>
      </w:pPr>
      <w:r>
        <w:rPr>
          <w:rStyle w:val="s0"/>
        </w:rPr>
        <w:t>25. Диагностикум эритроцитарный псевдотуберкулезный антигенный, сухой.</w:t>
      </w:r>
    </w:p>
    <w:p w:rsidR="00000000" w:rsidRDefault="00504A24">
      <w:pPr>
        <w:pStyle w:val="pj"/>
      </w:pPr>
      <w:r>
        <w:rPr>
          <w:rStyle w:val="s0"/>
        </w:rPr>
        <w:t>26. Диагностикум эритроцитарный бруцеллезный антигенный, сухой.</w:t>
      </w:r>
    </w:p>
    <w:p w:rsidR="00000000" w:rsidRDefault="00504A24">
      <w:pPr>
        <w:pStyle w:val="pj"/>
      </w:pPr>
      <w:r>
        <w:rPr>
          <w:rStyle w:val="s0"/>
        </w:rPr>
        <w:t>27. Диагностикум эри</w:t>
      </w:r>
      <w:r>
        <w:rPr>
          <w:rStyle w:val="s0"/>
        </w:rPr>
        <w:t>троцитарный бруцеллезный иммуноглобулиновый, сухой.</w:t>
      </w:r>
    </w:p>
    <w:p w:rsidR="00000000" w:rsidRDefault="00504A24">
      <w:pPr>
        <w:pStyle w:val="pj"/>
      </w:pPr>
      <w:r>
        <w:rPr>
          <w:rStyle w:val="s0"/>
        </w:rPr>
        <w:t>28. Диагностикум бруцеллезный антигенный для реакции агглютинации (РА), жидкий.</w:t>
      </w:r>
    </w:p>
    <w:p w:rsidR="00000000" w:rsidRDefault="00504A24">
      <w:pPr>
        <w:pStyle w:val="pj"/>
      </w:pPr>
      <w:r>
        <w:rPr>
          <w:rStyle w:val="s0"/>
        </w:rPr>
        <w:t>29. Сыворотка кр</w:t>
      </w:r>
      <w:r>
        <w:rPr>
          <w:rStyle w:val="s0"/>
        </w:rPr>
        <w:t>оличья диагностическая холерная О-139 для реакции агглютинации (РА), жидкая.</w:t>
      </w:r>
    </w:p>
    <w:p w:rsidR="00000000" w:rsidRDefault="00504A24">
      <w:pPr>
        <w:pStyle w:val="pj"/>
      </w:pPr>
      <w:r>
        <w:rPr>
          <w:rStyle w:val="s0"/>
        </w:rPr>
        <w:t>30. Сыворотка моноспецифическая агглютинирующая бруцеллезная антиабортус и антимелитензис.</w:t>
      </w:r>
    </w:p>
    <w:p w:rsidR="00000000" w:rsidRDefault="00504A24">
      <w:pPr>
        <w:pStyle w:val="pj"/>
      </w:pPr>
      <w:r>
        <w:rPr>
          <w:rStyle w:val="s0"/>
        </w:rPr>
        <w:t>31 Диагностикум эритроцитарный сальмонеллезный поливалентный антигенный, сухой.</w:t>
      </w:r>
    </w:p>
    <w:p w:rsidR="00000000" w:rsidRDefault="00504A24">
      <w:pPr>
        <w:pStyle w:val="pj"/>
      </w:pPr>
      <w:r>
        <w:rPr>
          <w:rStyle w:val="s0"/>
        </w:rPr>
        <w:t>32. Диаг</w:t>
      </w:r>
      <w:r>
        <w:rPr>
          <w:rStyle w:val="s0"/>
        </w:rPr>
        <w:t>ностикум эритроцитарный шигеллезный поливалентный антигенный, сухой.</w:t>
      </w:r>
    </w:p>
    <w:p w:rsidR="00000000" w:rsidRDefault="00504A24">
      <w:pPr>
        <w:pStyle w:val="pj"/>
      </w:pPr>
      <w:r>
        <w:rPr>
          <w:rStyle w:val="s0"/>
        </w:rPr>
        <w:t>33. Бактериофаг диагностический чумной Л-413 «С», сухой и жидкий.</w:t>
      </w:r>
    </w:p>
    <w:p w:rsidR="00000000" w:rsidRDefault="00504A24">
      <w:pPr>
        <w:pStyle w:val="pj"/>
      </w:pPr>
      <w:r>
        <w:rPr>
          <w:rStyle w:val="s0"/>
        </w:rPr>
        <w:t>34. Бактериофаг диагностический чумной Покровской, жидкий и сухой.</w:t>
      </w:r>
    </w:p>
    <w:p w:rsidR="00000000" w:rsidRDefault="00504A24">
      <w:pPr>
        <w:pStyle w:val="pj"/>
      </w:pPr>
      <w:r>
        <w:rPr>
          <w:rStyle w:val="s0"/>
        </w:rPr>
        <w:t>35. Бактериофаг диагностический псевдотуберкулезный, ж</w:t>
      </w:r>
      <w:r>
        <w:rPr>
          <w:rStyle w:val="s0"/>
        </w:rPr>
        <w:t>идкий и сухой.</w:t>
      </w:r>
    </w:p>
    <w:p w:rsidR="00000000" w:rsidRDefault="00504A24">
      <w:pPr>
        <w:pStyle w:val="pj"/>
      </w:pPr>
      <w:r>
        <w:rPr>
          <w:rStyle w:val="s0"/>
        </w:rPr>
        <w:t>36. Бактериофаг диагностический сибиреязвенный «А», сухой и жидкий.</w:t>
      </w:r>
    </w:p>
    <w:p w:rsidR="00000000" w:rsidRDefault="00504A24">
      <w:pPr>
        <w:pStyle w:val="pj"/>
      </w:pPr>
      <w:r>
        <w:rPr>
          <w:rStyle w:val="s0"/>
        </w:rPr>
        <w:t>37. Бактериофаги диагностические холерные классический и Эльтор, сухие и жидкие.</w:t>
      </w:r>
    </w:p>
    <w:p w:rsidR="00000000" w:rsidRDefault="00504A24">
      <w:pPr>
        <w:pStyle w:val="pj"/>
      </w:pPr>
      <w:r>
        <w:rPr>
          <w:rStyle w:val="s0"/>
        </w:rPr>
        <w:t>38. Кровь гемолизированная, жидкая.</w:t>
      </w:r>
    </w:p>
    <w:p w:rsidR="00000000" w:rsidRDefault="00504A24">
      <w:pPr>
        <w:pStyle w:val="pj"/>
      </w:pPr>
      <w:r>
        <w:rPr>
          <w:rStyle w:val="s0"/>
        </w:rPr>
        <w:t>39. Бактериологическая транспортная система для посева к</w:t>
      </w:r>
      <w:r>
        <w:rPr>
          <w:rStyle w:val="s0"/>
        </w:rPr>
        <w:t>рови при бруцеллезе, жидкая во флаконах по 2 мл №5.</w:t>
      </w:r>
    </w:p>
    <w:p w:rsidR="00000000" w:rsidRDefault="00504A24">
      <w:pPr>
        <w:pStyle w:val="pj"/>
      </w:pPr>
      <w:r>
        <w:rPr>
          <w:rStyle w:val="s0"/>
        </w:rPr>
        <w:t>40. Набор реагентов для выявления ДНК сибирской язвы методом ПЦР в режиме реального времени «NSCEDI Anthrax qPCR».</w:t>
      </w:r>
    </w:p>
    <w:p w:rsidR="00000000" w:rsidRDefault="00504A24">
      <w:pPr>
        <w:pStyle w:val="pj"/>
      </w:pPr>
      <w:r>
        <w:rPr>
          <w:rStyle w:val="s0"/>
        </w:rPr>
        <w:t xml:space="preserve">41. Набор реагентов для выявления ДНК Rickettsia Spotted fever group (SFG) методом ПЦР в </w:t>
      </w:r>
      <w:r>
        <w:rPr>
          <w:rStyle w:val="s0"/>
        </w:rPr>
        <w:t>режиме реального времени «NSCEDI Rickettsia SFG qPCR».</w:t>
      </w:r>
    </w:p>
    <w:p w:rsidR="00000000" w:rsidRDefault="00504A24">
      <w:pPr>
        <w:pStyle w:val="pj"/>
      </w:pPr>
      <w:r>
        <w:rPr>
          <w:rStyle w:val="s0"/>
        </w:rPr>
        <w:t>42. Набор реагентов для одновременного выявления ДНК B. anthracis, Y. pestis и F. tularensis методом ПЦР в режиме реального времени «NSCEDI MULTI-qPCR».</w:t>
      </w:r>
    </w:p>
    <w:p w:rsidR="00000000" w:rsidRDefault="00504A24">
      <w:pPr>
        <w:pStyle w:val="pj"/>
      </w:pPr>
      <w:r>
        <w:rPr>
          <w:rStyle w:val="s0"/>
        </w:rPr>
        <w:t>43. Набор реагентов для выявления РНК вируса кле</w:t>
      </w:r>
      <w:r>
        <w:rPr>
          <w:rStyle w:val="s0"/>
        </w:rPr>
        <w:t>щевого энцефалита методом ОТ-ПЦР в режиме реального времени «NSCEDI TBE virus RT-qPCR».</w:t>
      </w:r>
    </w:p>
    <w:p w:rsidR="00000000" w:rsidRDefault="00504A24">
      <w:pPr>
        <w:pStyle w:val="pj"/>
      </w:pPr>
      <w:r>
        <w:rPr>
          <w:rStyle w:val="s0"/>
        </w:rPr>
        <w:t>44. Набор реагентов «Plague qPCR» для выявления ДНК Y. pestis методом полимеразной цепной реакции реального времени (ПЦР-РВ).</w:t>
      </w:r>
    </w:p>
    <w:p w:rsidR="00000000" w:rsidRDefault="00504A24">
      <w:pPr>
        <w:pStyle w:val="pj"/>
      </w:pPr>
      <w:r>
        <w:rPr>
          <w:rStyle w:val="s0"/>
        </w:rPr>
        <w:t> </w:t>
      </w:r>
    </w:p>
    <w:p w:rsidR="00000000" w:rsidRDefault="00504A24">
      <w:pPr>
        <w:pStyle w:val="pj"/>
      </w:pPr>
      <w:r>
        <w:rPr>
          <w:rStyle w:val="s0"/>
        </w:rPr>
        <w:t> </w:t>
      </w:r>
    </w:p>
    <w:sectPr w:rsidR="000000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4A24" w:rsidRDefault="00504A24" w:rsidP="00504A24">
      <w:r>
        <w:separator/>
      </w:r>
    </w:p>
  </w:endnote>
  <w:endnote w:type="continuationSeparator" w:id="0">
    <w:p w:rsidR="00504A24" w:rsidRDefault="00504A24" w:rsidP="0050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A24" w:rsidRDefault="00504A2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A24" w:rsidRDefault="00504A2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A24" w:rsidRDefault="00504A2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4A24" w:rsidRDefault="00504A24" w:rsidP="00504A24">
      <w:r>
        <w:separator/>
      </w:r>
    </w:p>
  </w:footnote>
  <w:footnote w:type="continuationSeparator" w:id="0">
    <w:p w:rsidR="00504A24" w:rsidRDefault="00504A24" w:rsidP="00504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A24" w:rsidRDefault="00504A2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A24" w:rsidRPr="00504A24" w:rsidRDefault="00504A24" w:rsidP="00504A2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504A24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04A24" w:rsidRPr="00504A24" w:rsidRDefault="00504A24" w:rsidP="00504A2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504A24">
      <w:rPr>
        <w:rFonts w:ascii="Arial" w:hAnsi="Arial" w:cs="Arial"/>
        <w:color w:val="808080"/>
        <w:sz w:val="20"/>
      </w:rPr>
      <w:t>Документ: Приказ Министра здравоохранения Республики Казахстан от 19 октября 2026 года № 144 «Об определении биофармацевтической продукции, предназначенной для обеспечения потребности государства» (не введен в действие)</w:t>
    </w:r>
  </w:p>
  <w:p w:rsidR="00504A24" w:rsidRPr="00504A24" w:rsidRDefault="00504A24" w:rsidP="00504A2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504A24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07.11.2026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A24" w:rsidRDefault="00504A2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4"/>
    <w:rsid w:val="0050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504A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04A24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04A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04A2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664128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994400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800</Words>
  <Characters>4565</Characters>
  <Application>Microsoft Office Word</Application>
  <DocSecurity>0</DocSecurity>
  <Lines>38</Lines>
  <Paragraphs>10</Paragraphs>
  <ScaleCrop>false</ScaleCrop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2026-10-28T05:08:00Z</dcterms:created>
  <dcterms:modified xsi:type="dcterms:W3CDTF">2026-10-28T05:08:00Z</dcterms:modified>
</cp:coreProperties>
</file>